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75156" w14:textId="7733DA7F" w:rsidR="00FC1003" w:rsidRDefault="00FC1003" w:rsidP="00FC1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B43C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HOTĂRÂREA NR. </w:t>
      </w:r>
      <w:r w:rsidR="00D661F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18</w:t>
      </w:r>
    </w:p>
    <w:p w14:paraId="06381FF8" w14:textId="77777777" w:rsidR="00EC4EBD" w:rsidRPr="0098397C" w:rsidRDefault="00EC4EBD" w:rsidP="00EC4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98397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alegerea președintelui de ședință </w:t>
      </w:r>
    </w:p>
    <w:p w14:paraId="322F2AC3" w14:textId="77777777" w:rsidR="00EC4EBD" w:rsidRPr="0098397C" w:rsidRDefault="00EC4EBD" w:rsidP="00EC4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688411F" w14:textId="7C6266F9" w:rsidR="00EC4EBD" w:rsidRPr="00D661F9" w:rsidRDefault="00EC4EBD" w:rsidP="00521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98397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Consiliul Local al comunei Vinţu de Jos, </w:t>
      </w:r>
      <w:r w:rsidR="00D661F9" w:rsidRPr="00D661F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întrunit în şedinţa publică extraordinară cu convocare de îndată din data de 13.02.2026, prin mijloace electronice de comunicare, respectiv whatsApp;</w:t>
      </w:r>
    </w:p>
    <w:p w14:paraId="44372AA3" w14:textId="77777777" w:rsidR="00EC4EBD" w:rsidRPr="0098397C" w:rsidRDefault="00EC4EBD" w:rsidP="00521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8397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Având în vedere art.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123, alin. 1, Teza a II-a, art. 139, alin. 1 </w:t>
      </w:r>
      <w:r w:rsidRPr="0098397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şi art.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196, alin. 1, lit. a</w:t>
      </w:r>
      <w:r w:rsidRPr="0098397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OUG nr. 57/2019 privind Codul administrativ;</w:t>
      </w:r>
    </w:p>
    <w:p w14:paraId="136B8A08" w14:textId="77777777" w:rsidR="00EC4EBD" w:rsidRPr="0098397C" w:rsidRDefault="00EC4EBD" w:rsidP="005212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F9B0E14" w14:textId="77777777" w:rsidR="00EC4EBD" w:rsidRPr="0098397C" w:rsidRDefault="00EC4EBD" w:rsidP="005212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A77DF72" w14:textId="77777777" w:rsidR="00EC4EBD" w:rsidRPr="0098397C" w:rsidRDefault="00EC4EBD" w:rsidP="005212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98397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HOTĂRĂŞTE</w:t>
      </w:r>
    </w:p>
    <w:p w14:paraId="03C3EB83" w14:textId="77777777" w:rsidR="00EC4EBD" w:rsidRPr="0098397C" w:rsidRDefault="00EC4EBD" w:rsidP="0052127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E2EC4EE" w14:textId="77777777" w:rsidR="00EC4EBD" w:rsidRPr="0098397C" w:rsidRDefault="00EC4EBD" w:rsidP="0052127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34584C0" w14:textId="2D7994A8" w:rsidR="00EC4EBD" w:rsidRPr="0098397C" w:rsidRDefault="00EC4EBD" w:rsidP="00AC50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8397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1 </w:t>
      </w:r>
      <w:r w:rsidRPr="0098397C">
        <w:rPr>
          <w:rFonts w:ascii="Times New Roman" w:eastAsia="Times New Roman" w:hAnsi="Times New Roman" w:cs="Times New Roman"/>
          <w:sz w:val="24"/>
          <w:szCs w:val="24"/>
          <w:lang w:val="ro-RO"/>
        </w:rPr>
        <w:t>Se alege preşedinte de şedinţă do</w:t>
      </w:r>
      <w:r w:rsidR="00832B89">
        <w:rPr>
          <w:rFonts w:ascii="Times New Roman" w:eastAsia="Times New Roman" w:hAnsi="Times New Roman" w:cs="Times New Roman"/>
          <w:sz w:val="24"/>
          <w:szCs w:val="24"/>
          <w:lang w:val="ro-RO"/>
        </w:rPr>
        <w:t>mnul</w:t>
      </w:r>
      <w:r w:rsidR="00AC50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551252">
        <w:rPr>
          <w:rFonts w:ascii="Times New Roman" w:eastAsia="Times New Roman" w:hAnsi="Times New Roman" w:cs="Times New Roman"/>
          <w:sz w:val="24"/>
          <w:szCs w:val="24"/>
          <w:lang w:val="ro-RO"/>
        </w:rPr>
        <w:t>J</w:t>
      </w:r>
      <w:r w:rsidR="00D661F9">
        <w:rPr>
          <w:rFonts w:ascii="Times New Roman" w:eastAsia="Times New Roman" w:hAnsi="Times New Roman" w:cs="Times New Roman"/>
          <w:sz w:val="24"/>
          <w:szCs w:val="24"/>
          <w:lang w:val="ro-RO"/>
        </w:rPr>
        <w:t>osan Ion Iosif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Pr="0098397C">
        <w:rPr>
          <w:rFonts w:ascii="Times New Roman" w:eastAsia="Times New Roman" w:hAnsi="Times New Roman" w:cs="Times New Roman"/>
          <w:sz w:val="24"/>
          <w:szCs w:val="24"/>
          <w:lang w:val="ro-RO"/>
        </w:rPr>
        <w:t>consilier local în cadrul Consiliului local al comunei Vințu de Jos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 pe o perioadă de 3 luni</w:t>
      </w:r>
      <w:r w:rsidRPr="0098397C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0D028CA0" w14:textId="318EFE5A" w:rsidR="00EC4EBD" w:rsidRPr="00551252" w:rsidRDefault="00EC4EBD" w:rsidP="00AC50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97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2 </w:t>
      </w:r>
      <w:r w:rsidRPr="0098397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Prezenta hotărâre se comunică Instituţiei Prefectului judeţului Alba, primarului comunei Vinţu de Jos, </w:t>
      </w:r>
      <w:r w:rsidRPr="00551252">
        <w:rPr>
          <w:rFonts w:ascii="Times New Roman" w:eastAsia="Times New Roman" w:hAnsi="Times New Roman" w:cs="Times New Roman"/>
          <w:sz w:val="24"/>
          <w:szCs w:val="24"/>
          <w:lang w:val="ro-RO"/>
        </w:rPr>
        <w:t>do</w:t>
      </w:r>
      <w:bookmarkStart w:id="0" w:name="_Hlk163631387"/>
      <w:r w:rsidR="00832B89" w:rsidRPr="00551252">
        <w:rPr>
          <w:rFonts w:ascii="Times New Roman" w:eastAsia="Times New Roman" w:hAnsi="Times New Roman" w:cs="Times New Roman"/>
          <w:sz w:val="24"/>
          <w:szCs w:val="24"/>
          <w:lang w:val="ro-RO"/>
        </w:rPr>
        <w:t>mnul</w:t>
      </w:r>
      <w:r w:rsidR="00AC5059" w:rsidRPr="00551252">
        <w:rPr>
          <w:rFonts w:ascii="Times New Roman" w:eastAsia="Times New Roman" w:hAnsi="Times New Roman" w:cs="Times New Roman"/>
          <w:sz w:val="24"/>
          <w:szCs w:val="24"/>
          <w:lang w:val="ro-RO"/>
        </w:rPr>
        <w:t>ui</w:t>
      </w:r>
      <w:r w:rsidR="00D661F9" w:rsidRPr="00D661F9">
        <w:t xml:space="preserve"> </w:t>
      </w:r>
      <w:r w:rsidR="00D661F9" w:rsidRPr="00D661F9">
        <w:rPr>
          <w:rFonts w:ascii="Times New Roman" w:eastAsia="Times New Roman" w:hAnsi="Times New Roman" w:cs="Times New Roman"/>
          <w:sz w:val="24"/>
          <w:szCs w:val="24"/>
          <w:lang w:val="ro-RO"/>
        </w:rPr>
        <w:t>Josan Ion Iosif</w:t>
      </w:r>
      <w:r w:rsidR="00832B89" w:rsidRPr="0055125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55125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și se aduce la cunoștința publică de către Secretarul General al comunei Vințu de Jos prin afișare la sediul instituției, precum și prin publicare pe pagina de internet a instituției </w:t>
      </w:r>
      <w:hyperlink r:id="rId7" w:history="1">
        <w:r w:rsidRPr="00551252">
          <w:rPr>
            <w:rFonts w:ascii="Times New Roman" w:eastAsia="Times New Roman" w:hAnsi="Times New Roman" w:cs="Times New Roman"/>
            <w:sz w:val="24"/>
            <w:szCs w:val="24"/>
            <w:lang w:val="ro-RO"/>
          </w:rPr>
          <w:t>www.vintudejos.ro</w:t>
        </w:r>
      </w:hyperlink>
      <w:r w:rsidRPr="0055125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 Hotărârile Autorității Deliberative.</w:t>
      </w:r>
    </w:p>
    <w:p w14:paraId="35D9858E" w14:textId="7C9BB704" w:rsidR="00EC4EBD" w:rsidRPr="0098397C" w:rsidRDefault="00EC4EBD" w:rsidP="00AC50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8397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Art. 3</w:t>
      </w:r>
      <w:r w:rsidRPr="0098397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poate fi contestată în fața instanței de contencios administrativ a Tribunalului Alba în conformitate cu prevederile Legii contenciosului administrativ nr. 554/2004, cu modificările și completările ulterioare.</w:t>
      </w:r>
    </w:p>
    <w:p w14:paraId="74E57199" w14:textId="77777777" w:rsidR="00EC4EBD" w:rsidRDefault="00EC4EBD" w:rsidP="00EC4EBD">
      <w:pPr>
        <w:spacing w:after="0" w:line="240" w:lineRule="auto"/>
        <w:jc w:val="both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14:paraId="2143F2B2" w14:textId="437C9FC2" w:rsidR="00EC4EBD" w:rsidRDefault="00EC4EBD" w:rsidP="00EC4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71F7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Vinţu de Jos, </w:t>
      </w:r>
      <w:r w:rsidR="00D661F9">
        <w:rPr>
          <w:rFonts w:ascii="Times New Roman" w:eastAsia="Times New Roman" w:hAnsi="Times New Roman" w:cs="Times New Roman"/>
          <w:sz w:val="24"/>
          <w:szCs w:val="24"/>
          <w:lang w:val="ro-RO"/>
        </w:rPr>
        <w:t>13</w:t>
      </w:r>
      <w:r w:rsidR="00EF0B11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D661F9">
        <w:rPr>
          <w:rFonts w:ascii="Times New Roman" w:eastAsia="Times New Roman" w:hAnsi="Times New Roman" w:cs="Times New Roman"/>
          <w:sz w:val="24"/>
          <w:szCs w:val="24"/>
          <w:lang w:val="ro-RO"/>
        </w:rPr>
        <w:t>02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.202</w:t>
      </w:r>
      <w:r w:rsidR="00D661F9"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</w:p>
    <w:p w14:paraId="27A00D5F" w14:textId="77777777" w:rsidR="00EC4EBD" w:rsidRDefault="00EC4EBD" w:rsidP="00EC4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22DBD85" w14:textId="77777777" w:rsidR="00EC4EBD" w:rsidRDefault="00EC4EBD" w:rsidP="00EC4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CC6025" w14:textId="77777777" w:rsidR="00EC4EBD" w:rsidRPr="002557C8" w:rsidRDefault="00EC4EBD" w:rsidP="00EC4EB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                                                                                           </w:t>
      </w:r>
      <w:r w:rsidRPr="002557C8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>Contrasemnează pentru legalitate,</w:t>
      </w:r>
    </w:p>
    <w:p w14:paraId="0E915A90" w14:textId="77777777" w:rsidR="00EC4EBD" w:rsidRPr="003B4352" w:rsidRDefault="00EC4EBD" w:rsidP="00EC4EB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</w:pPr>
      <w:r w:rsidRPr="002557C8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PREŞEDINTE DE </w:t>
      </w:r>
      <w:r w:rsidRPr="003B4352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ȘEDINŢĂ </w:t>
      </w:r>
      <w:r w:rsidRPr="003B4352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 xml:space="preserve">                                         </w:t>
      </w:r>
      <w:r w:rsidRPr="003B4352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SECRETAR GENERAL UAT, </w:t>
      </w:r>
    </w:p>
    <w:p w14:paraId="794C082C" w14:textId="77777777" w:rsidR="00EC4EBD" w:rsidRPr="005B43C9" w:rsidRDefault="00EC4EBD" w:rsidP="00EC4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B4352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    CONSILIER LOCAL                                     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              </w:t>
      </w:r>
      <w:r w:rsidR="005A0591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     </w:t>
      </w:r>
      <w:r w:rsidRPr="002557C8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 xml:space="preserve">Claudia Lavinia </w:t>
      </w:r>
      <w:r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>Muntean</w:t>
      </w:r>
    </w:p>
    <w:p w14:paraId="628ED34B" w14:textId="6F79616D" w:rsidR="00EC4EBD" w:rsidRDefault="00447271" w:rsidP="00EC4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="00D661F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55125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</w:t>
      </w:r>
      <w:r w:rsidR="00D661F9" w:rsidRPr="00D661F9">
        <w:rPr>
          <w:rFonts w:ascii="Times New Roman" w:eastAsia="Times New Roman" w:hAnsi="Times New Roman" w:cs="Times New Roman"/>
          <w:sz w:val="24"/>
          <w:szCs w:val="24"/>
          <w:lang w:val="ro-RO"/>
        </w:rPr>
        <w:t>Josan Ion Iosif</w:t>
      </w:r>
      <w:r w:rsidR="0055125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</w:p>
    <w:p w14:paraId="1C4CBD1D" w14:textId="77777777" w:rsidR="00EC4EBD" w:rsidRPr="00F71F7F" w:rsidRDefault="00EC4EBD" w:rsidP="00EC4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6FFC558" w14:textId="77777777" w:rsidR="00EC4EBD" w:rsidRDefault="00EC4EBD" w:rsidP="00EC4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5D42A991" w14:textId="77777777" w:rsidR="00EC4EBD" w:rsidRDefault="00EC4EBD" w:rsidP="00EC4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07C2B198" w14:textId="77777777" w:rsidR="00EC4EBD" w:rsidRDefault="00EC4EBD" w:rsidP="00D661F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5323B663" w14:textId="77777777" w:rsidR="00EC4EBD" w:rsidRDefault="00EC4EBD" w:rsidP="00EC4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1C18C736" w14:textId="77777777" w:rsidR="00CF5AF2" w:rsidRDefault="00CF5AF2" w:rsidP="00EC4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28A378F2" w14:textId="77777777" w:rsidR="00551252" w:rsidRDefault="00551252" w:rsidP="00EC4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7D9F34E3" w14:textId="77777777" w:rsidR="00CF5AF2" w:rsidRDefault="00CF5AF2" w:rsidP="00EC4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6601154F" w14:textId="77777777" w:rsidR="00447271" w:rsidRDefault="00447271" w:rsidP="00EC4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5FBCD33C" w14:textId="77777777" w:rsidR="00EC4EBD" w:rsidRDefault="00EC4EBD" w:rsidP="00EC4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595BDF8E" w14:textId="77777777" w:rsidR="008E3529" w:rsidRDefault="008E3529" w:rsidP="00EC4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6A009EDA" w14:textId="2FD98607" w:rsidR="00EC4EBD" w:rsidRDefault="00CF5AF2" w:rsidP="00EC4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CF5AF2">
        <w:rPr>
          <w:rFonts w:ascii="Times New Roman" w:eastAsia="Times New Roman" w:hAnsi="Times New Roman" w:cs="Times New Roman"/>
          <w:sz w:val="20"/>
          <w:szCs w:val="20"/>
          <w:lang w:val="ro-RO"/>
        </w:rPr>
        <w:t>Prezenta hotărâre a fost adoptată cu un număr de 1</w:t>
      </w:r>
      <w:r w:rsidR="00AC5059">
        <w:rPr>
          <w:rFonts w:ascii="Times New Roman" w:eastAsia="Times New Roman" w:hAnsi="Times New Roman" w:cs="Times New Roman"/>
          <w:sz w:val="20"/>
          <w:szCs w:val="20"/>
          <w:lang w:val="ro-RO"/>
        </w:rPr>
        <w:t>5</w:t>
      </w:r>
      <w:r w:rsidRPr="00CF5AF2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voturi ,,pentru”, valabil exprimate, din numărul total de 15 consilieri locali în funcție, fiind respectate condițiile prevăzute de lege pentru adoptarea prezentei hotărâri, respectiv majoritate simplă.</w:t>
      </w:r>
    </w:p>
    <w:p w14:paraId="325EB393" w14:textId="77777777" w:rsidR="00551252" w:rsidRDefault="00551252" w:rsidP="00EC4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52992ED7" w14:textId="38A523E4" w:rsidR="00EC4EBD" w:rsidRDefault="00EC4EBD" w:rsidP="00EC4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0E8E">
        <w:rPr>
          <w:rFonts w:ascii="Times New Roman" w:hAnsi="Times New Roman" w:cs="Times New Roman"/>
          <w:b/>
          <w:bCs/>
          <w:sz w:val="24"/>
          <w:szCs w:val="24"/>
        </w:rPr>
        <w:lastRenderedPageBreak/>
        <w:t>Cartuş cu proceduri obligatorii ulterioare adoptării hotărârii consiliului local</w:t>
      </w:r>
    </w:p>
    <w:p w14:paraId="59A6C3F9" w14:textId="77777777" w:rsidR="00EC4EBD" w:rsidRDefault="00EC4EBD" w:rsidP="00EC4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gril"/>
        <w:tblW w:w="0" w:type="auto"/>
        <w:tblLook w:val="0000" w:firstRow="0" w:lastRow="0" w:firstColumn="0" w:lastColumn="0" w:noHBand="0" w:noVBand="0"/>
      </w:tblPr>
      <w:tblGrid>
        <w:gridCol w:w="775"/>
        <w:gridCol w:w="3918"/>
        <w:gridCol w:w="2229"/>
        <w:gridCol w:w="2564"/>
      </w:tblGrid>
      <w:tr w:rsidR="00EC4EBD" w:rsidRPr="009570A9" w14:paraId="6E5F47AD" w14:textId="77777777" w:rsidTr="00DE341C">
        <w:trPr>
          <w:trHeight w:val="600"/>
        </w:trPr>
        <w:tc>
          <w:tcPr>
            <w:tcW w:w="10476" w:type="dxa"/>
            <w:gridSpan w:val="4"/>
          </w:tcPr>
          <w:p w14:paraId="6DB90770" w14:textId="4F9D7086" w:rsidR="00EC4EBD" w:rsidRPr="009570A9" w:rsidRDefault="00EC4EBD" w:rsidP="00EF0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E8E">
              <w:rPr>
                <w:rFonts w:ascii="Times New Roman" w:hAnsi="Times New Roman" w:cs="Times New Roman"/>
                <w:b/>
                <w:sz w:val="24"/>
                <w:szCs w:val="24"/>
              </w:rPr>
              <w:t>PROCEDURI OBLIGATORII ULTERIOARE ADOP</w:t>
            </w:r>
            <w:r w:rsidRPr="009570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TĂRII HOTĂRÂRII CONSILIULUI LOCAL NR. </w:t>
            </w:r>
            <w:r w:rsidR="00D661F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D661F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661F9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D661F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60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4B5C">
              <w:rPr>
                <w:rFonts w:ascii="Times New Roman" w:hAnsi="Times New Roman" w:cs="Times New Roman"/>
                <w:sz w:val="24"/>
                <w:szCs w:val="24"/>
              </w:rPr>
              <w:t xml:space="preserve">privind </w:t>
            </w:r>
            <w:r w:rsidRPr="00D05E5C">
              <w:rPr>
                <w:rFonts w:ascii="Times New Roman" w:hAnsi="Times New Roman" w:cs="Times New Roman"/>
                <w:sz w:val="24"/>
                <w:szCs w:val="24"/>
              </w:rPr>
              <w:t>alegerea președintelui de ședință</w:t>
            </w:r>
            <w:r w:rsidR="005512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C4EBD" w:rsidRPr="009570A9" w14:paraId="5529F7B4" w14:textId="77777777" w:rsidTr="00DE341C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584D9894" w14:textId="77777777" w:rsidR="00EC4EBD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4410" w:type="dxa"/>
          </w:tcPr>
          <w:p w14:paraId="33E352CA" w14:textId="77777777" w:rsidR="00EC4EBD" w:rsidRPr="009570A9" w:rsidRDefault="00EC4EBD" w:rsidP="00DE3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Operațiuni efectuate</w:t>
            </w:r>
          </w:p>
        </w:tc>
        <w:tc>
          <w:tcPr>
            <w:tcW w:w="2430" w:type="dxa"/>
          </w:tcPr>
          <w:p w14:paraId="32EBCDE0" w14:textId="77777777" w:rsidR="00EC4EBD" w:rsidRPr="009570A9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14:paraId="1B45D096" w14:textId="77777777" w:rsidR="00EC4EBD" w:rsidRPr="009570A9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ZZ/LL/AN</w:t>
            </w:r>
          </w:p>
        </w:tc>
        <w:tc>
          <w:tcPr>
            <w:tcW w:w="2808" w:type="dxa"/>
          </w:tcPr>
          <w:p w14:paraId="605FC589" w14:textId="77777777" w:rsidR="00EC4EBD" w:rsidRPr="009570A9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Semnătura persoanei responsabile să efectueze procedura</w:t>
            </w:r>
          </w:p>
        </w:tc>
      </w:tr>
      <w:tr w:rsidR="00EC4EBD" w:rsidRPr="009570A9" w14:paraId="408DE524" w14:textId="77777777" w:rsidTr="00DE341C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4610938D" w14:textId="77777777" w:rsidR="00EC4EBD" w:rsidRDefault="00EC4EBD" w:rsidP="00DE3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0" w:type="dxa"/>
          </w:tcPr>
          <w:p w14:paraId="04F955ED" w14:textId="77777777" w:rsidR="00EC4EBD" w:rsidRPr="009570A9" w:rsidRDefault="00EC4EBD" w:rsidP="00DE3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14:paraId="6C62266F" w14:textId="77777777" w:rsidR="00EC4EBD" w:rsidRPr="009570A9" w:rsidRDefault="00EC4EBD" w:rsidP="00DE3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8" w:type="dxa"/>
          </w:tcPr>
          <w:p w14:paraId="0C695927" w14:textId="77777777" w:rsidR="00EC4EBD" w:rsidRPr="009570A9" w:rsidRDefault="00EC4EBD" w:rsidP="00DE3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4EBD" w:rsidRPr="009570A9" w14:paraId="0811E9E2" w14:textId="77777777" w:rsidTr="00DE341C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1E9C63DB" w14:textId="77777777" w:rsidR="00EC4EBD" w:rsidRDefault="00EC4EBD" w:rsidP="00DE3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0" w:type="dxa"/>
          </w:tcPr>
          <w:p w14:paraId="70AF90DD" w14:textId="3983244D" w:rsidR="00EC4EBD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Adoptarea hotărârii nr. </w:t>
            </w:r>
            <w:r w:rsidR="00D661F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F0B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661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661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F0B1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661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s-a făcut cu majoritate </w:t>
            </w:r>
          </w:p>
          <w:p w14:paraId="1A5552FE" w14:textId="77777777" w:rsidR="00EC4EBD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noProof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FA39208" wp14:editId="412626B5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144145</wp:posOffset>
                      </wp:positionV>
                      <wp:extent cx="161925" cy="180975"/>
                      <wp:effectExtent l="0" t="0" r="28575" b="28575"/>
                      <wp:wrapNone/>
                      <wp:docPr id="1" name="Dreptungh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A65ADF" id="Dreptunghi 1" o:spid="_x0000_s1026" style="position:absolute;margin-left:1.35pt;margin-top:11.35pt;width:12.75pt;height:1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" fillcolor="window" strokecolor="#385d8a" strokeweight="2pt"/>
                  </w:pict>
                </mc:Fallback>
              </mc:AlternateContent>
            </w:r>
            <w:r>
              <w:rPr>
                <w:rFonts w:ascii="Courier New" w:hAnsi="Courier New" w:cs="Courier New"/>
                <w:noProof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A7B382" wp14:editId="0F9E868E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134620</wp:posOffset>
                      </wp:positionV>
                      <wp:extent cx="161925" cy="180975"/>
                      <wp:effectExtent l="0" t="0" r="28575" b="28575"/>
                      <wp:wrapNone/>
                      <wp:docPr id="2" name="Dreptungh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9F7892" id="Dreptunghi 2" o:spid="_x0000_s1026" style="position:absolute;margin-left:95.1pt;margin-top:10.6pt;width:12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" fillcolor="window" strokecolor="#385d8a" strokeweight="2pt"/>
                  </w:pict>
                </mc:Fallback>
              </mc:AlternateContent>
            </w:r>
          </w:p>
          <w:p w14:paraId="565D928B" w14:textId="77777777" w:rsidR="00EC4EBD" w:rsidRPr="00E60E8E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Courier New" w:hAnsi="Courier New" w:cs="Courier New"/>
              </w:rPr>
              <w:t xml:space="preserve">    </w:t>
            </w:r>
            <w:r w:rsidRPr="00C0647D">
              <w:rPr>
                <w:rFonts w:ascii="Times New Roman" w:hAnsi="Times New Roman" w:cs="Times New Roman"/>
              </w:rPr>
              <w:t xml:space="preserve">simplă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C0647D">
              <w:rPr>
                <w:rFonts w:ascii="Times New Roman" w:hAnsi="Times New Roman" w:cs="Times New Roman"/>
              </w:rPr>
              <w:t xml:space="preserve">absolută                             </w:t>
            </w:r>
          </w:p>
          <w:p w14:paraId="5ECBC825" w14:textId="77777777" w:rsidR="00EC4EBD" w:rsidRPr="00E60E8E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0647D">
              <w:rPr>
                <w:rFonts w:ascii="Times New Roman" w:hAnsi="Times New Roman" w:cs="Times New Roman"/>
                <w:noProof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9CA0AB" wp14:editId="46CCAAF8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134620</wp:posOffset>
                      </wp:positionV>
                      <wp:extent cx="161925" cy="180975"/>
                      <wp:effectExtent l="0" t="0" r="28575" b="28575"/>
                      <wp:wrapNone/>
                      <wp:docPr id="3" name="Dreptunghi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3B3F54" id="Dreptunghi 3" o:spid="_x0000_s1026" style="position:absolute;margin-left:26.1pt;margin-top:10.6pt;width:12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" fillcolor="window" strokecolor="#385d8a" strokeweight="2pt"/>
                  </w:pict>
                </mc:Fallback>
              </mc:AlternateContent>
            </w:r>
            <w:r w:rsidRPr="00C0647D">
              <w:rPr>
                <w:rFonts w:ascii="Times New Roman" w:hAnsi="Times New Roman" w:cs="Times New Roman"/>
              </w:rPr>
              <w:t xml:space="preserve">                                           </w:t>
            </w:r>
          </w:p>
          <w:p w14:paraId="4ACA11A0" w14:textId="77777777" w:rsidR="00EC4EBD" w:rsidRPr="00C0647D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47D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C0647D">
              <w:rPr>
                <w:rFonts w:ascii="Times New Roman" w:hAnsi="Times New Roman" w:cs="Times New Roman"/>
              </w:rPr>
              <w:t xml:space="preserve"> calificată</w:t>
            </w:r>
            <w:r w:rsidRPr="00E60E8E">
              <w:rPr>
                <w:rFonts w:ascii="Times New Roman" w:hAnsi="Times New Roman" w:cs="Times New Roman"/>
              </w:rPr>
              <w:t xml:space="preserve">               </w:t>
            </w:r>
          </w:p>
          <w:p w14:paraId="45130D54" w14:textId="77777777" w:rsidR="00EC4EBD" w:rsidRPr="006D4B5C" w:rsidRDefault="00EC4EBD" w:rsidP="00DE341C">
            <w:pPr>
              <w:pStyle w:val="Listparagra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06F32011" w14:textId="77777777" w:rsidR="00EC4EBD" w:rsidRPr="009570A9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3821E9C5" w14:textId="77777777" w:rsidR="00EC4EBD" w:rsidRPr="009570A9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EBD" w:rsidRPr="009570A9" w14:paraId="23198329" w14:textId="77777777" w:rsidTr="00DE341C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3246493C" w14:textId="77777777" w:rsidR="00EC4EBD" w:rsidRDefault="00EC4EBD" w:rsidP="00DE3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0" w:type="dxa"/>
          </w:tcPr>
          <w:p w14:paraId="4D745D3C" w14:textId="77777777" w:rsidR="00EC4EBD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Comunicarea către primar</w:t>
            </w:r>
          </w:p>
          <w:p w14:paraId="0429A9DB" w14:textId="77777777" w:rsidR="00EC4EBD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5EEFB" w14:textId="77777777" w:rsidR="00EC4EBD" w:rsidRPr="009570A9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A8DE468" w14:textId="77777777" w:rsidR="00EC4EBD" w:rsidRPr="009570A9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10803FBA" w14:textId="77777777" w:rsidR="00EC4EBD" w:rsidRPr="009570A9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EBD" w:rsidRPr="009570A9" w14:paraId="50A4AA86" w14:textId="77777777" w:rsidTr="00DE341C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24C98567" w14:textId="77777777" w:rsidR="00EC4EBD" w:rsidRDefault="00EC4EBD" w:rsidP="00DE3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0" w:type="dxa"/>
          </w:tcPr>
          <w:p w14:paraId="620F7B29" w14:textId="77777777" w:rsidR="00EC4EBD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Comunicarea către prefectul județului</w:t>
            </w:r>
          </w:p>
          <w:p w14:paraId="06F4BD53" w14:textId="77777777" w:rsidR="00EC4EBD" w:rsidRPr="009570A9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60FBC11" w14:textId="77777777" w:rsidR="00EC4EBD" w:rsidRPr="009570A9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54AECABD" w14:textId="77777777" w:rsidR="00EC4EBD" w:rsidRPr="009570A9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EBD" w:rsidRPr="009570A9" w14:paraId="187DAC84" w14:textId="77777777" w:rsidTr="00DE341C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582EA5CE" w14:textId="77777777" w:rsidR="00EC4EBD" w:rsidRDefault="00EC4EBD" w:rsidP="00DE3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0" w:type="dxa"/>
          </w:tcPr>
          <w:p w14:paraId="109BA27C" w14:textId="77777777" w:rsidR="00EC4EBD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Aducerea la cunoștința publică</w:t>
            </w:r>
          </w:p>
          <w:p w14:paraId="3DB52FEF" w14:textId="77777777" w:rsidR="00EC4EBD" w:rsidRPr="009570A9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AFCC933" w14:textId="77777777" w:rsidR="00EC4EBD" w:rsidRPr="009570A9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7EBFA083" w14:textId="77777777" w:rsidR="00EC4EBD" w:rsidRPr="009570A9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EBD" w:rsidRPr="009570A9" w14:paraId="6D67FC1C" w14:textId="77777777" w:rsidTr="00DE341C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284FFF39" w14:textId="77777777" w:rsidR="00EC4EBD" w:rsidRDefault="00EC4EBD" w:rsidP="00DE3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0" w:type="dxa"/>
          </w:tcPr>
          <w:p w14:paraId="1FFEFB2F" w14:textId="77777777" w:rsidR="00EC4EBD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Comunicarea, numai în cazul celei cu caracter individual </w:t>
            </w:r>
          </w:p>
          <w:p w14:paraId="13F70CDF" w14:textId="77777777" w:rsidR="00EC4EBD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07B595D7" w14:textId="77777777" w:rsidR="00EC4EBD" w:rsidRPr="009570A9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5C420FE0" w14:textId="77777777" w:rsidR="00EC4EBD" w:rsidRPr="009570A9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EBD" w:rsidRPr="009570A9" w14:paraId="48C5A9DF" w14:textId="77777777" w:rsidTr="00DE341C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493FA20D" w14:textId="77777777" w:rsidR="00EC4EBD" w:rsidRDefault="00EC4EBD" w:rsidP="00DE3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0" w:type="dxa"/>
          </w:tcPr>
          <w:p w14:paraId="2938AB82" w14:textId="77777777" w:rsidR="00EC4EBD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Hotărârea devine obligatorie (Hotărârile cu caracter normativ) sau produce efecte juridice (Hotărârile cu caracter individual), după caz</w:t>
            </w:r>
          </w:p>
        </w:tc>
        <w:tc>
          <w:tcPr>
            <w:tcW w:w="2430" w:type="dxa"/>
          </w:tcPr>
          <w:p w14:paraId="7E186B72" w14:textId="77777777" w:rsidR="00EC4EBD" w:rsidRPr="009570A9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09DEF0B9" w14:textId="77777777" w:rsidR="00EC4EBD" w:rsidRPr="009570A9" w:rsidRDefault="00EC4EBD" w:rsidP="00DE3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12A07C" w14:textId="77777777" w:rsidR="00EC4EBD" w:rsidRDefault="00EC4EBD" w:rsidP="00FC1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sectPr w:rsidR="00EC4EBD" w:rsidSect="004C666A">
      <w:headerReference w:type="default" r:id="rId8"/>
      <w:footerReference w:type="default" r:id="rId9"/>
      <w:pgSz w:w="11906" w:h="16838"/>
      <w:pgMar w:top="1440" w:right="119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EACCD" w14:textId="77777777" w:rsidR="00A120A9" w:rsidRDefault="00A120A9" w:rsidP="00FC1003">
      <w:pPr>
        <w:spacing w:after="0" w:line="240" w:lineRule="auto"/>
      </w:pPr>
      <w:r>
        <w:separator/>
      </w:r>
    </w:p>
  </w:endnote>
  <w:endnote w:type="continuationSeparator" w:id="0">
    <w:p w14:paraId="069454C2" w14:textId="77777777" w:rsidR="00A120A9" w:rsidRDefault="00A120A9" w:rsidP="00FC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A3AEA" w14:textId="77777777" w:rsidR="00FF1DEC" w:rsidRPr="00003ABC" w:rsidRDefault="00FF1DEC" w:rsidP="00FF1DEC">
    <w:pPr>
      <w:pStyle w:val="Subsol"/>
      <w:jc w:val="center"/>
      <w:rPr>
        <w:b/>
        <w:bCs/>
        <w:sz w:val="20"/>
        <w:szCs w:val="20"/>
      </w:rPr>
    </w:pPr>
    <w:r w:rsidRPr="009E7013">
      <w:rPr>
        <w:sz w:val="20"/>
        <w:szCs w:val="20"/>
      </w:rPr>
      <w:t xml:space="preserve">Pagină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PAGE</w:instrText>
    </w:r>
    <w:r w:rsidRPr="009E7013">
      <w:rPr>
        <w:b/>
        <w:bCs/>
        <w:sz w:val="20"/>
        <w:szCs w:val="20"/>
      </w:rPr>
      <w:fldChar w:fldCharType="separate"/>
    </w:r>
    <w:r w:rsidR="00E93EC3">
      <w:rPr>
        <w:b/>
        <w:bCs/>
        <w:noProof/>
        <w:sz w:val="20"/>
        <w:szCs w:val="20"/>
      </w:rPr>
      <w:t>2</w:t>
    </w:r>
    <w:r w:rsidRPr="009E7013">
      <w:rPr>
        <w:b/>
        <w:bCs/>
        <w:sz w:val="20"/>
        <w:szCs w:val="20"/>
      </w:rPr>
      <w:fldChar w:fldCharType="end"/>
    </w:r>
    <w:r w:rsidRPr="009E7013">
      <w:rPr>
        <w:sz w:val="20"/>
        <w:szCs w:val="20"/>
      </w:rPr>
      <w:t xml:space="preserve"> din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NUMPAGES</w:instrText>
    </w:r>
    <w:r w:rsidRPr="009E7013">
      <w:rPr>
        <w:b/>
        <w:bCs/>
        <w:sz w:val="20"/>
        <w:szCs w:val="20"/>
      </w:rPr>
      <w:fldChar w:fldCharType="separate"/>
    </w:r>
    <w:r w:rsidR="00E93EC3">
      <w:rPr>
        <w:b/>
        <w:bCs/>
        <w:noProof/>
        <w:sz w:val="20"/>
        <w:szCs w:val="20"/>
      </w:rPr>
      <w:t>2</w:t>
    </w:r>
    <w:r w:rsidRPr="009E7013">
      <w:rPr>
        <w:b/>
        <w:bCs/>
        <w:sz w:val="20"/>
        <w:szCs w:val="20"/>
      </w:rPr>
      <w:fldChar w:fldCharType="end"/>
    </w:r>
  </w:p>
  <w:p w14:paraId="6962F966" w14:textId="77777777" w:rsidR="00FF1DEC" w:rsidRPr="00003ABC" w:rsidRDefault="00FF1DEC" w:rsidP="00FF1DEC">
    <w:pPr>
      <w:pStyle w:val="Subsol"/>
      <w:rPr>
        <w:sz w:val="20"/>
        <w:szCs w:val="20"/>
      </w:rPr>
    </w:pPr>
    <w:r w:rsidRPr="009E7013">
      <w:rPr>
        <w:sz w:val="20"/>
        <w:szCs w:val="20"/>
      </w:rPr>
      <w:t>M.C.,</w:t>
    </w:r>
    <w:r>
      <w:rPr>
        <w:sz w:val="20"/>
        <w:szCs w:val="20"/>
      </w:rPr>
      <w:t xml:space="preserve"> </w:t>
    </w:r>
    <w:r w:rsidR="006F5B69">
      <w:rPr>
        <w:sz w:val="20"/>
        <w:szCs w:val="20"/>
      </w:rPr>
      <w:t>3</w:t>
    </w:r>
    <w:r w:rsidR="00EC4EBD">
      <w:rPr>
        <w:sz w:val="20"/>
        <w:szCs w:val="20"/>
      </w:rPr>
      <w:t xml:space="preserve"> ex., A/3</w:t>
    </w:r>
  </w:p>
  <w:p w14:paraId="1506A875" w14:textId="77777777" w:rsidR="00FF1DEC" w:rsidRDefault="00FF1DEC" w:rsidP="00FF1DEC">
    <w:pPr>
      <w:pStyle w:val="Subsol"/>
    </w:pPr>
  </w:p>
  <w:p w14:paraId="3B794148" w14:textId="77777777" w:rsidR="00FF1DEC" w:rsidRPr="00FF1DEC" w:rsidRDefault="00FF1DEC" w:rsidP="00FF1DE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BB643" w14:textId="77777777" w:rsidR="00A120A9" w:rsidRDefault="00A120A9" w:rsidP="00FC1003">
      <w:pPr>
        <w:spacing w:after="0" w:line="240" w:lineRule="auto"/>
      </w:pPr>
      <w:r>
        <w:separator/>
      </w:r>
    </w:p>
  </w:footnote>
  <w:footnote w:type="continuationSeparator" w:id="0">
    <w:p w14:paraId="78AC4B05" w14:textId="77777777" w:rsidR="00A120A9" w:rsidRDefault="00A120A9" w:rsidP="00FC1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E8298" w14:textId="77777777" w:rsidR="00FC1003" w:rsidRPr="002257FB" w:rsidRDefault="00FC1003" w:rsidP="00FC1003">
    <w:pPr>
      <w:pStyle w:val="Antet"/>
      <w:rPr>
        <w:rFonts w:ascii="Times New Roman" w:hAnsi="Times New Roman" w:cs="Times New Roman"/>
        <w:sz w:val="24"/>
        <w:szCs w:val="24"/>
      </w:rPr>
    </w:pPr>
  </w:p>
  <w:p w14:paraId="5DC4ECBD" w14:textId="77777777" w:rsidR="00FC1003" w:rsidRDefault="00FC1003" w:rsidP="00FC1003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b/>
        <w:lang w:val="ro-RO"/>
      </w:rPr>
      <w:t>JUDEŢUL ALBA</w:t>
    </w:r>
  </w:p>
  <w:p w14:paraId="66BB01AC" w14:textId="77777777" w:rsidR="00FC1003" w:rsidRPr="00D558F4" w:rsidRDefault="00FC1003" w:rsidP="00FC1003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11CD6035" wp14:editId="0EF08256">
          <wp:simplePos x="0" y="0"/>
          <wp:positionH relativeFrom="page">
            <wp:posOffset>2343150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00px-Aiga_mail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 xml:space="preserve">CONSILIUL LOCAL AL COMUNEI </w:t>
    </w:r>
    <w:r w:rsidRPr="00D558F4">
      <w:rPr>
        <w:rFonts w:ascii="Times New Roman" w:hAnsi="Times New Roman" w:cs="Times New Roman"/>
        <w:b/>
      </w:rPr>
      <w:t>VIN</w:t>
    </w:r>
    <w:r w:rsidRPr="00D558F4">
      <w:rPr>
        <w:rFonts w:ascii="Times New Roman" w:hAnsi="Times New Roman" w:cs="Times New Roman"/>
        <w:b/>
        <w:lang w:val="ro-RO"/>
      </w:rPr>
      <w:t>ŢU DE JOS</w:t>
    </w:r>
  </w:p>
  <w:p w14:paraId="2F3C1CB8" w14:textId="77777777" w:rsidR="00FC1003" w:rsidRPr="00D558F4" w:rsidRDefault="00FC1003" w:rsidP="00FC1003">
    <w:pPr>
      <w:pStyle w:val="Antet"/>
      <w:tabs>
        <w:tab w:val="left" w:pos="1272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sz w:val="20"/>
        <w:szCs w:val="20"/>
        <w:lang w:val="de-DE"/>
      </w:rPr>
      <w:t>Vintu de Jos,str. Lucian Blaga,nr. 47</w:t>
    </w:r>
    <w:r>
      <w:rPr>
        <w:rFonts w:ascii="Times New Roman" w:hAnsi="Times New Roman" w:cs="Times New Roman"/>
        <w:sz w:val="20"/>
        <w:szCs w:val="20"/>
        <w:lang w:val="de-DE"/>
      </w:rPr>
      <w:t>, CUI 4562443</w:t>
    </w:r>
  </w:p>
  <w:p w14:paraId="302694A3" w14:textId="77777777" w:rsidR="00FC1003" w:rsidRPr="00D558F4" w:rsidRDefault="00FC1003" w:rsidP="00FC1003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drawing>
        <wp:anchor distT="0" distB="0" distL="114300" distR="114300" simplePos="0" relativeHeight="251660288" behindDoc="0" locked="0" layoutInCell="1" allowOverlap="1" wp14:anchorId="3BC4CFBF" wp14:editId="08629633">
          <wp:simplePos x="0" y="0"/>
          <wp:positionH relativeFrom="column">
            <wp:posOffset>1898650</wp:posOffset>
          </wp:positionH>
          <wp:positionV relativeFrom="paragraph">
            <wp:posOffset>5080</wp:posOffset>
          </wp:positionV>
          <wp:extent cx="90917" cy="122449"/>
          <wp:effectExtent l="0" t="0" r="4445" b="0"/>
          <wp:wrapNone/>
          <wp:docPr id="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fice-phone-icon--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17" cy="122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3" w:history="1">
      <w:r w:rsidRPr="00D558F4">
        <w:rPr>
          <w:rStyle w:val="Hyperlink"/>
          <w:rFonts w:ascii="Times New Roman" w:hAnsi="Times New Roman" w:cs="Times New Roman"/>
          <w:sz w:val="20"/>
          <w:szCs w:val="20"/>
          <w:lang w:val="de-DE"/>
        </w:rPr>
        <w:t>Tel.</w:t>
      </w:r>
    </w:hyperlink>
    <w:r w:rsidRPr="00D558F4">
      <w:rPr>
        <w:rStyle w:val="Hyperlink"/>
        <w:rFonts w:ascii="Times New Roman" w:hAnsi="Times New Roman" w:cs="Times New Roman"/>
        <w:sz w:val="20"/>
        <w:szCs w:val="20"/>
        <w:lang w:val="de-DE"/>
      </w:rPr>
      <w:t xml:space="preserve"> 0258739234 </w:t>
    </w:r>
    <w:r w:rsidRPr="00D558F4">
      <w:rPr>
        <w:rFonts w:ascii="Times New Roman" w:hAnsi="Times New Roman" w:cs="Times New Roman"/>
        <w:sz w:val="20"/>
        <w:szCs w:val="20"/>
        <w:lang w:val="de-DE"/>
      </w:rPr>
      <w:t xml:space="preserve"> Fax: 0258739640</w:t>
    </w:r>
  </w:p>
  <w:p w14:paraId="53210A3B" w14:textId="77777777" w:rsidR="00FC1003" w:rsidRDefault="00FC1003" w:rsidP="00FC1003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@  </w:t>
    </w:r>
    <w:r w:rsidRPr="00715B39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vintudejos@ab.e-adm.ro </w:t>
    </w: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 </w:t>
    </w:r>
  </w:p>
  <w:p w14:paraId="35924B2E" w14:textId="77777777" w:rsidR="00FC1003" w:rsidRDefault="00FC1003" w:rsidP="00FC1003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  <w:tbl>
    <w:tblPr>
      <w:tblW w:w="9195" w:type="dxa"/>
      <w:tblInd w:w="55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195"/>
    </w:tblGrid>
    <w:tr w:rsidR="00FC1003" w14:paraId="66B7F0A4" w14:textId="77777777" w:rsidTr="00F77641">
      <w:trPr>
        <w:trHeight w:val="100"/>
      </w:trPr>
      <w:tc>
        <w:tcPr>
          <w:tcW w:w="9195" w:type="dxa"/>
        </w:tcPr>
        <w:p w14:paraId="485B0412" w14:textId="77777777" w:rsidR="00FC1003" w:rsidRDefault="00FC1003" w:rsidP="00F77641">
          <w:pPr>
            <w:pStyle w:val="Antet"/>
            <w:tabs>
              <w:tab w:val="left" w:pos="2207"/>
            </w:tabs>
            <w:jc w:val="center"/>
            <w:rPr>
              <w:rFonts w:ascii="Times New Roman" w:hAnsi="Times New Roman" w:cs="Times New Roman"/>
              <w:sz w:val="20"/>
              <w:szCs w:val="20"/>
              <w:lang w:val="de-DE"/>
            </w:rPr>
          </w:pPr>
        </w:p>
      </w:tc>
    </w:tr>
  </w:tbl>
  <w:p w14:paraId="3997B612" w14:textId="77777777" w:rsidR="00FC1003" w:rsidRDefault="00FC1003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035E9"/>
    <w:multiLevelType w:val="hybridMultilevel"/>
    <w:tmpl w:val="D8827330"/>
    <w:lvl w:ilvl="0" w:tplc="E4982D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77B5E"/>
    <w:multiLevelType w:val="hybridMultilevel"/>
    <w:tmpl w:val="E8A49434"/>
    <w:lvl w:ilvl="0" w:tplc="E4982DF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521A1"/>
    <w:multiLevelType w:val="hybridMultilevel"/>
    <w:tmpl w:val="9E4AFB18"/>
    <w:lvl w:ilvl="0" w:tplc="E4982D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333388">
    <w:abstractNumId w:val="2"/>
  </w:num>
  <w:num w:numId="2" w16cid:durableId="1157839078">
    <w:abstractNumId w:val="0"/>
  </w:num>
  <w:num w:numId="3" w16cid:durableId="1124077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5EC"/>
    <w:rsid w:val="00010154"/>
    <w:rsid w:val="0002069E"/>
    <w:rsid w:val="0003163A"/>
    <w:rsid w:val="00052705"/>
    <w:rsid w:val="0007259E"/>
    <w:rsid w:val="000C5BC2"/>
    <w:rsid w:val="000D10B9"/>
    <w:rsid w:val="000E2EDA"/>
    <w:rsid w:val="00137D9D"/>
    <w:rsid w:val="00164CF7"/>
    <w:rsid w:val="0017572F"/>
    <w:rsid w:val="00184EF1"/>
    <w:rsid w:val="001B62CD"/>
    <w:rsid w:val="001B6FA9"/>
    <w:rsid w:val="001C27F4"/>
    <w:rsid w:val="001E7114"/>
    <w:rsid w:val="00206F42"/>
    <w:rsid w:val="00207FE1"/>
    <w:rsid w:val="0021535B"/>
    <w:rsid w:val="002557C8"/>
    <w:rsid w:val="002670E7"/>
    <w:rsid w:val="002737DA"/>
    <w:rsid w:val="00312034"/>
    <w:rsid w:val="0032489A"/>
    <w:rsid w:val="003251FB"/>
    <w:rsid w:val="00341D83"/>
    <w:rsid w:val="003739DE"/>
    <w:rsid w:val="00373D14"/>
    <w:rsid w:val="00376311"/>
    <w:rsid w:val="003771BE"/>
    <w:rsid w:val="00394578"/>
    <w:rsid w:val="00395441"/>
    <w:rsid w:val="003C1067"/>
    <w:rsid w:val="003D4D2F"/>
    <w:rsid w:val="003D6FF9"/>
    <w:rsid w:val="0042384E"/>
    <w:rsid w:val="004300FE"/>
    <w:rsid w:val="004429A7"/>
    <w:rsid w:val="00447271"/>
    <w:rsid w:val="00471C55"/>
    <w:rsid w:val="004777F2"/>
    <w:rsid w:val="004A0489"/>
    <w:rsid w:val="004A086C"/>
    <w:rsid w:val="004C16EE"/>
    <w:rsid w:val="004C666A"/>
    <w:rsid w:val="004D09BE"/>
    <w:rsid w:val="005065E4"/>
    <w:rsid w:val="00521275"/>
    <w:rsid w:val="00543AE8"/>
    <w:rsid w:val="005465A9"/>
    <w:rsid w:val="00551252"/>
    <w:rsid w:val="00551EBE"/>
    <w:rsid w:val="0055604A"/>
    <w:rsid w:val="00562A6B"/>
    <w:rsid w:val="005749CE"/>
    <w:rsid w:val="00574B6F"/>
    <w:rsid w:val="00574C60"/>
    <w:rsid w:val="005A0591"/>
    <w:rsid w:val="005B43C9"/>
    <w:rsid w:val="005B73CC"/>
    <w:rsid w:val="0060346B"/>
    <w:rsid w:val="006159C1"/>
    <w:rsid w:val="006333FD"/>
    <w:rsid w:val="00646AC2"/>
    <w:rsid w:val="006622D6"/>
    <w:rsid w:val="00666931"/>
    <w:rsid w:val="006F57F6"/>
    <w:rsid w:val="006F5B69"/>
    <w:rsid w:val="00711065"/>
    <w:rsid w:val="007150B3"/>
    <w:rsid w:val="007419D0"/>
    <w:rsid w:val="00766AE6"/>
    <w:rsid w:val="0077403A"/>
    <w:rsid w:val="007B07FE"/>
    <w:rsid w:val="007D0621"/>
    <w:rsid w:val="007E281C"/>
    <w:rsid w:val="00805507"/>
    <w:rsid w:val="00805BC5"/>
    <w:rsid w:val="008312FE"/>
    <w:rsid w:val="008316A4"/>
    <w:rsid w:val="00832B89"/>
    <w:rsid w:val="00837AA0"/>
    <w:rsid w:val="00864E0F"/>
    <w:rsid w:val="00876240"/>
    <w:rsid w:val="00877C19"/>
    <w:rsid w:val="008C1451"/>
    <w:rsid w:val="008E0209"/>
    <w:rsid w:val="008E3529"/>
    <w:rsid w:val="00925BEC"/>
    <w:rsid w:val="0095794E"/>
    <w:rsid w:val="0096629F"/>
    <w:rsid w:val="00966497"/>
    <w:rsid w:val="009A1DE2"/>
    <w:rsid w:val="009A557B"/>
    <w:rsid w:val="009A70E1"/>
    <w:rsid w:val="009B7D4B"/>
    <w:rsid w:val="00A120A9"/>
    <w:rsid w:val="00A157E0"/>
    <w:rsid w:val="00A347E9"/>
    <w:rsid w:val="00A978BF"/>
    <w:rsid w:val="00AA3515"/>
    <w:rsid w:val="00AB05EC"/>
    <w:rsid w:val="00AC169D"/>
    <w:rsid w:val="00AC5059"/>
    <w:rsid w:val="00AC593A"/>
    <w:rsid w:val="00B02361"/>
    <w:rsid w:val="00B24372"/>
    <w:rsid w:val="00B27D69"/>
    <w:rsid w:val="00B44919"/>
    <w:rsid w:val="00B50CBE"/>
    <w:rsid w:val="00B64072"/>
    <w:rsid w:val="00B924F4"/>
    <w:rsid w:val="00B959F0"/>
    <w:rsid w:val="00BA1368"/>
    <w:rsid w:val="00BB1513"/>
    <w:rsid w:val="00C01207"/>
    <w:rsid w:val="00C04BF3"/>
    <w:rsid w:val="00C062CC"/>
    <w:rsid w:val="00C13B9A"/>
    <w:rsid w:val="00C26D4F"/>
    <w:rsid w:val="00C31D34"/>
    <w:rsid w:val="00C53A9F"/>
    <w:rsid w:val="00C57082"/>
    <w:rsid w:val="00C7171A"/>
    <w:rsid w:val="00C951E4"/>
    <w:rsid w:val="00CE6264"/>
    <w:rsid w:val="00CF5AF2"/>
    <w:rsid w:val="00D24839"/>
    <w:rsid w:val="00D25301"/>
    <w:rsid w:val="00D45509"/>
    <w:rsid w:val="00D539AB"/>
    <w:rsid w:val="00D661F9"/>
    <w:rsid w:val="00D763AF"/>
    <w:rsid w:val="00D7713F"/>
    <w:rsid w:val="00D83B39"/>
    <w:rsid w:val="00DA23A9"/>
    <w:rsid w:val="00DD5B1A"/>
    <w:rsid w:val="00DE2CFD"/>
    <w:rsid w:val="00E247CE"/>
    <w:rsid w:val="00E3443A"/>
    <w:rsid w:val="00E650C1"/>
    <w:rsid w:val="00E742A8"/>
    <w:rsid w:val="00E85D58"/>
    <w:rsid w:val="00E93EC3"/>
    <w:rsid w:val="00EA3C2C"/>
    <w:rsid w:val="00EC4EBD"/>
    <w:rsid w:val="00EC6D15"/>
    <w:rsid w:val="00EF0B11"/>
    <w:rsid w:val="00F06973"/>
    <w:rsid w:val="00F35713"/>
    <w:rsid w:val="00F654B6"/>
    <w:rsid w:val="00FA01C6"/>
    <w:rsid w:val="00FB7E19"/>
    <w:rsid w:val="00FC1003"/>
    <w:rsid w:val="00FD6519"/>
    <w:rsid w:val="00FF1DEC"/>
    <w:rsid w:val="00FF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CFC8F"/>
  <w15:docId w15:val="{F0B64665-BB77-4857-BA10-0BCA8C13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7F2"/>
    <w:pPr>
      <w:spacing w:before="0" w:after="160" w:afterAutospacing="0" w:line="259" w:lineRule="auto"/>
      <w:jc w:val="left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C10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C1003"/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FC10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C1003"/>
    <w:rPr>
      <w:lang w:val="en-US"/>
    </w:rPr>
  </w:style>
  <w:style w:type="character" w:styleId="Hyperlink">
    <w:name w:val="Hyperlink"/>
    <w:basedOn w:val="Fontdeparagrafimplicit"/>
    <w:uiPriority w:val="99"/>
    <w:unhideWhenUsed/>
    <w:rsid w:val="00FC1003"/>
    <w:rPr>
      <w:color w:val="0000FF" w:themeColor="hyperlink"/>
      <w:u w:val="single"/>
    </w:rPr>
  </w:style>
  <w:style w:type="paragraph" w:styleId="Frspaiere">
    <w:name w:val="No Spacing"/>
    <w:uiPriority w:val="1"/>
    <w:qFormat/>
    <w:rsid w:val="006F57F6"/>
    <w:pPr>
      <w:spacing w:before="0" w:after="0" w:afterAutospacing="0"/>
      <w:jc w:val="left"/>
    </w:pPr>
    <w:rPr>
      <w:lang w:val="en-US"/>
    </w:rPr>
  </w:style>
  <w:style w:type="table" w:styleId="Tabelgril">
    <w:name w:val="Table Grid"/>
    <w:basedOn w:val="TabelNormal"/>
    <w:uiPriority w:val="59"/>
    <w:rsid w:val="00DA23A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957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5794E"/>
    <w:rPr>
      <w:rFonts w:ascii="Tahoma" w:hAnsi="Tahoma" w:cs="Tahoma"/>
      <w:sz w:val="16"/>
      <w:szCs w:val="16"/>
      <w:lang w:val="en-US"/>
    </w:rPr>
  </w:style>
  <w:style w:type="paragraph" w:styleId="Listparagraf">
    <w:name w:val="List Paragraph"/>
    <w:basedOn w:val="Normal"/>
    <w:uiPriority w:val="34"/>
    <w:qFormat/>
    <w:rsid w:val="00164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intudejo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Primaria Vint</cp:lastModifiedBy>
  <cp:revision>128</cp:revision>
  <cp:lastPrinted>2022-01-05T14:19:00Z</cp:lastPrinted>
  <dcterms:created xsi:type="dcterms:W3CDTF">2020-09-21T06:26:00Z</dcterms:created>
  <dcterms:modified xsi:type="dcterms:W3CDTF">2026-02-13T10:40:00Z</dcterms:modified>
</cp:coreProperties>
</file>