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C201" w14:textId="1FD6C9DF" w:rsidR="00AF5C6F" w:rsidRPr="0061757B" w:rsidRDefault="007D5E65" w:rsidP="00AF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ANEXA NR. 1</w:t>
      </w:r>
      <w:r w:rsidR="00792414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31A5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1009D4">
        <w:rPr>
          <w:rFonts w:ascii="Times New Roman" w:eastAsia="Times New Roman" w:hAnsi="Times New Roman" w:cs="Times New Roman"/>
          <w:b/>
          <w:sz w:val="24"/>
          <w:szCs w:val="24"/>
        </w:rPr>
        <w:t>Hotărârea</w:t>
      </w:r>
      <w:proofErr w:type="spellEnd"/>
      <w:r w:rsidR="001009D4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009D4">
        <w:rPr>
          <w:rFonts w:ascii="Times New Roman" w:eastAsia="Times New Roman" w:hAnsi="Times New Roman" w:cs="Times New Roman"/>
          <w:b/>
          <w:sz w:val="24"/>
          <w:szCs w:val="24"/>
        </w:rPr>
        <w:t>Consiliu</w:t>
      </w:r>
      <w:proofErr w:type="spellEnd"/>
      <w:r w:rsidR="001009D4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nr. 111/22.12.2025</w:t>
      </w:r>
    </w:p>
    <w:p w14:paraId="1273D7B6" w14:textId="344D5016" w:rsidR="00D0081B" w:rsidRPr="0061757B" w:rsidRDefault="007D5E65" w:rsidP="00D00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 w:rsidR="00D0081B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stabilirea impozitelor </w:t>
      </w:r>
      <w:proofErr w:type="spellStart"/>
      <w:r w:rsidR="00D0081B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D0081B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</w:t>
      </w:r>
    </w:p>
    <w:p w14:paraId="01272083" w14:textId="77777777" w:rsidR="00D0081B" w:rsidRPr="0061757B" w:rsidRDefault="00D0081B" w:rsidP="00D00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la nivelul unității administrativ-teritoriale Vințu de Jos,</w:t>
      </w:r>
    </w:p>
    <w:p w14:paraId="690C53DC" w14:textId="4E2BD3F3" w:rsidR="00467AC6" w:rsidRPr="0061757B" w:rsidRDefault="00D0081B" w:rsidP="00D00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</w:t>
      </w:r>
      <w:r w:rsidR="00F97E88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18FA1D1B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</w:p>
    <w:p w14:paraId="4E3B43CA" w14:textId="74B1AA65" w:rsidR="00467AC6" w:rsidRPr="0061757B" w:rsidRDefault="00467AC6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Art.1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denumite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continuare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contribuabili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hot</w:t>
      </w:r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ărâre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6C9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97E8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69CC8D" w14:textId="297AECE3" w:rsidR="00D0081B" w:rsidRPr="0061757B" w:rsidRDefault="00467AC6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Art.2.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Orice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situată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comuna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anual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acea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exceptând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anexă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prevede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diferit</w:t>
      </w:r>
      <w:proofErr w:type="spellEnd"/>
      <w:r w:rsidR="00D0081B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1AB7BC" w14:textId="16F159FA" w:rsidR="00D0081B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(2)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unităţilor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concesionate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închiriate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oricăror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entităţi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altele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decât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se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se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concesionari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locatari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titularii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condiţii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similare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impozitului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transmiterii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altor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entităţi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se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relaţia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public.</w:t>
      </w:r>
    </w:p>
    <w:p w14:paraId="3ACAB442" w14:textId="00A4BBA2" w:rsidR="00D0081B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denumit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continuare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(2)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Vințu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amplasată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DB36A2A" w14:textId="77777777" w:rsidR="00D0081B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fac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proporţional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fracţiunile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mici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proporţional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luna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FCCB11" w14:textId="77777777" w:rsidR="00D0081B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(4^1)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fac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mici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proporţional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contract.</w:t>
      </w:r>
    </w:p>
    <w:p w14:paraId="56419FE4" w14:textId="77777777" w:rsidR="00D0081B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(5)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nu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59AA2C" w14:textId="127AFBB0" w:rsidR="00D0081B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(5^1)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aflată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apar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determină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datorarea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diferenţa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se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compensează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restituie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contribuabilului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</w:t>
      </w:r>
      <w:proofErr w:type="spellStart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="0060270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27D724" w14:textId="2D7C377D" w:rsidR="00D0081B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(6)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spaţiile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nu se pot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părţile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4D54A5" w14:textId="368315E5" w:rsidR="008F2546" w:rsidRPr="0061757B" w:rsidRDefault="001041B0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(7)</w:t>
      </w:r>
      <w:r w:rsidR="003B534F" w:rsidRPr="0061757B"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înțelesul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anexe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situată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deasupra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solului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nivelul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indiferent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încăperi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adăpostirea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oameni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animale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obiecte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produse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instalaţii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altele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asemenea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bază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pereţii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acoperişul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indiferent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care sunt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construcţiile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turnurile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susţinere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turbinelor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eoliene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fundaţiile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Incaperea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reprezinta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spatiul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interiorul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="003B534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000F9F" w14:textId="1EEC9273" w:rsidR="008F2546" w:rsidRPr="0061757B" w:rsidRDefault="00D0081B" w:rsidP="0008786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7453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F254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</w:t>
      </w:r>
      <w:r w:rsidR="008F254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F2546"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LISTA </w:t>
      </w:r>
      <w:proofErr w:type="spellStart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>Cuprinzand</w:t>
      </w:r>
      <w:proofErr w:type="spellEnd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>cladirile</w:t>
      </w:r>
      <w:proofErr w:type="spellEnd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care nu sunt </w:t>
      </w:r>
      <w:proofErr w:type="spellStart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>supuse</w:t>
      </w:r>
      <w:proofErr w:type="spellEnd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>impozitului</w:t>
      </w:r>
      <w:proofErr w:type="spellEnd"/>
      <w:r w:rsidR="008F254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254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8F254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Scutiri</w:t>
      </w:r>
      <w:proofErr w:type="spellEnd"/>
      <w:r w:rsidR="008F254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5A742EC" w14:textId="21686073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a)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public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privat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statului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unităţilor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administrativ-teritoriale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agrement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altele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desfăşurate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relaţie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persoane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juridice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drept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public;</w:t>
      </w:r>
    </w:p>
    <w:p w14:paraId="4CBF1600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b)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aflate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privat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statului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concesionate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închiriate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date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administrare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folosinţă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instituţiilor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finanţare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bugetul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stat,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proprie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BBD5AA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c)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destinaţie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constituie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lăcaşuri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cult,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aparţinând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cultelor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religioase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recunoscute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oficial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asociaţiilor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religioase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componentelor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locale ale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casele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parohiale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600C888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d)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funerare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cimitire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crematorii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719C0DB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e)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unităţile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instituţiile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stat,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confesional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particular,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autorizate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funcţioneze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provizoriu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acreditate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generează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venituri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taxele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şcolarizare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servirea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meselor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preşcolari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elevi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studenţi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cazarea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creşe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20854EB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f)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unităţile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sanitare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funcţionează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cabinete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medicină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familie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altă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decât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medicină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familie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4AEA086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g)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parcurile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industriale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parcurile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ştiinţifice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tehnologice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incubatoarele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respectarea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legislaţiei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materia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ajutorului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stat;</w:t>
      </w:r>
    </w:p>
    <w:p w14:paraId="7A5116E8" w14:textId="22F87E70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h)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noi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realizate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parte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proiecte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investiţionale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industriei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prelucrătoare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depozitării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logisticii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pe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baza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procesului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-verbal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recepţie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finală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întocmit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terminarea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lucrărilor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condiţiile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perioadă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2 ani de la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începând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cu data de 1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ianuarie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anului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următor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avut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loc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respectarea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legislaţiei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materia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ajutorului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stat;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intră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sub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incidenţa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prevederii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stabilesc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normele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metodologice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3E8C782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afectate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hidrotehnice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hidrometrice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hidrometeorologice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oceanografice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îmbunătăţiri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funciare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intervenţii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apărarea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împotriva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inundaţiilor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porturi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afectate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canalelor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navigabile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staţiilor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pompare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aferente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canalelor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43A7834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j)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natura lor,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fac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corp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comun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poduri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viaducte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apeducte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diguri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baraje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tuneluri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utilizate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exploatarea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acestor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construcţii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22242A6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k)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aferente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infrastructurii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feroviare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infrastructurii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metroului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763B963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l)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Academiei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Române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fundaţiilor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proprii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înfiinţate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Academia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Română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calitate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fondator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unic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excepţia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încăperilor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economice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7CBF80F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m)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aferente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capacităţilor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producţie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sectorul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apărare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respectarea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legislaţiei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materia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ajutorului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stat;</w:t>
      </w:r>
    </w:p>
    <w:p w14:paraId="66F84345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n)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destinate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serviciului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apostilă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supralegalizare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destinate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depozitării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administrării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arhivei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afectate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funcţionării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Centrului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Naţional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Administrare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Registrelor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Naţionale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Notariale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D399697" w14:textId="77777777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o)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domiciliu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aflată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coproprietatea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persoanelor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la art. 1 din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Decretul-lege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nr. 118/1990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acordarea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drepturi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persoanelor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persecutate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din motive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politice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dictatura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instaurată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începere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la 6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martie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1945, precum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deportate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străinătate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constituite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prizonieri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republicat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persoanelor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fizice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la art. 1 din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Ordonanţa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nr. 105/1999,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republicată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FD65C89" w14:textId="0553079C" w:rsidR="008C1E1E" w:rsidRPr="0061757B" w:rsidRDefault="008C1E1E" w:rsidP="008C1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   p)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domiciliu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aflată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coproprietatea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veteranilor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război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văduvelor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război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văduvelor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nerecăsătorite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veteranilor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război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507644" w14:textId="1DEDD5F1" w:rsidR="00467AC6" w:rsidRPr="0061757B" w:rsidRDefault="001A7AC1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32D88" w:rsidRPr="0061757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75A50" w:rsidRPr="006175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7AC6" w:rsidRPr="00617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sere,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solare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răsadniţe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ciupercării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furaje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silozuri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pătule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depozitarea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conservarea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cerealelor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încăperilor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reduce cu 50%, cu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="00155D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stat.</w:t>
      </w:r>
    </w:p>
    <w:p w14:paraId="74D5F474" w14:textId="3E50EB3F" w:rsidR="00467AC6" w:rsidRPr="0061757B" w:rsidRDefault="001A7AC1" w:rsidP="00201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432D88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775A50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67AC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intra sub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incidenta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impozitului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constructiile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nu au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elementele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constitutive ale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cladiri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2A67F66" w14:textId="1B38D995" w:rsidR="001A7AC1" w:rsidRPr="0061757B" w:rsidRDefault="001A7AC1" w:rsidP="00BE5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432D88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775A50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32D88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432D8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scutirii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 lit. o)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p),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întreaga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deţinută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soţul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soţia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situaţia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o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cotă-parte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aparţine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terţi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scutirea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cota-parte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deţinută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aceşti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terţi</w:t>
      </w:r>
      <w:proofErr w:type="spellEnd"/>
      <w:r w:rsidR="00BE52B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65BDB1" w14:textId="4D455715" w:rsidR="00467AC6" w:rsidRPr="0061757B" w:rsidRDefault="00467AC6" w:rsidP="00201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Art.4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valorilor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ranguri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zone </w:t>
      </w:r>
      <w:proofErr w:type="spellStart"/>
      <w:r w:rsidR="00A76EC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nivelurile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mentionate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6EC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anex</w:t>
      </w:r>
      <w:r w:rsidR="00A76EC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aplica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coeficien</w:t>
      </w:r>
      <w:r w:rsidR="00A76EC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corec</w:t>
      </w:r>
      <w:r w:rsidR="00A76EC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1E1266" w14:textId="77777777" w:rsidR="005B466C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502B1953" w14:textId="726BB702" w:rsidR="00467AC6" w:rsidRPr="0061757B" w:rsidRDefault="005B466C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Zona in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Rangul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pt.satul</w:t>
      </w:r>
      <w:proofErr w:type="spellEnd"/>
      <w:proofErr w:type="gram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resedinta</w:t>
      </w:r>
      <w:proofErr w:type="spellEnd"/>
    </w:p>
    <w:p w14:paraId="20775FE5" w14:textId="01D6C44F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A                                                                         1,10</w:t>
      </w:r>
    </w:p>
    <w:p w14:paraId="1EA68665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apartinatoare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57E9EFD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Zona 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Rangul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V</w:t>
      </w:r>
    </w:p>
    <w:p w14:paraId="15A648FF" w14:textId="77777777" w:rsidR="00467AC6" w:rsidRPr="0061757B" w:rsidRDefault="00467AC6" w:rsidP="00467AC6">
      <w:pPr>
        <w:tabs>
          <w:tab w:val="left" w:pos="602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A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1,05</w:t>
      </w:r>
    </w:p>
    <w:p w14:paraId="274B267F" w14:textId="77777777" w:rsidR="00467AC6" w:rsidRPr="0061757B" w:rsidRDefault="00467AC6" w:rsidP="00467AC6">
      <w:pPr>
        <w:tabs>
          <w:tab w:val="left" w:pos="602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B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1,00</w:t>
      </w:r>
    </w:p>
    <w:p w14:paraId="09109109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C                                                                         0,95         </w:t>
      </w:r>
    </w:p>
    <w:p w14:paraId="547FCB9E" w14:textId="19D54CE9" w:rsidR="00136617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rezidenţiale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aflate</w:t>
      </w:r>
      <w:proofErr w:type="spellEnd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5A91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</w:p>
    <w:p w14:paraId="0BC77553" w14:textId="24994D97" w:rsidR="00467AC6" w:rsidRPr="0061757B" w:rsidRDefault="00467AC6" w:rsidP="00CE5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rezidenţiale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clădirile-anexă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0,08% - 0,2%,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anul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946C9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570209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cota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0,15%</w:t>
      </w:r>
    </w:p>
    <w:p w14:paraId="78861C67" w14:textId="507F95E9" w:rsidR="00467AC6" w:rsidRPr="0061757B" w:rsidRDefault="00467AC6" w:rsidP="00653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(2)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pereţii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exteriori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identifică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materialului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ponderea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6530D0" w:rsidRPr="0061757B">
        <w:rPr>
          <w:rFonts w:ascii="Times New Roman" w:eastAsia="Times New Roman" w:hAnsi="Times New Roman" w:cs="Times New Roman"/>
          <w:sz w:val="24"/>
          <w:szCs w:val="24"/>
        </w:rPr>
        <w:t xml:space="preserve"> mare.</w:t>
      </w:r>
    </w:p>
    <w:p w14:paraId="4BFC873D" w14:textId="75F9A3AC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  (3)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Valoarea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impozabilă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exprimată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lei, se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determină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înmulţirea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suprafeţei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construite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desfăşurate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exprimată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metri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pătraţi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valoarea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impozabilă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exprimată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lei/m2, din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tabelul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="006530D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8DF7897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_____________________________________________________________________</w:t>
      </w:r>
    </w:p>
    <w:p w14:paraId="0021F879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        "Tipul clădirii                |   Valoarea impozabilă   |</w:t>
      </w:r>
    </w:p>
    <w:p w14:paraId="3245F59A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                                       |_________________________|</w:t>
      </w:r>
    </w:p>
    <w:p w14:paraId="40EBDEE7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                                         |Cu </w:t>
      </w:r>
      <w:proofErr w:type="spellStart"/>
      <w:r w:rsidRPr="0061757B">
        <w:rPr>
          <w:rFonts w:ascii="Courier New" w:hAnsi="Courier New" w:cs="Courier New"/>
          <w:lang w:val="ro-RO"/>
        </w:rPr>
        <w:t>instalaţii|Fără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|</w:t>
      </w:r>
    </w:p>
    <w:p w14:paraId="33D3107F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                                       |de apă,      |</w:t>
      </w:r>
      <w:proofErr w:type="spellStart"/>
      <w:r w:rsidRPr="0061757B">
        <w:rPr>
          <w:rFonts w:ascii="Courier New" w:hAnsi="Courier New" w:cs="Courier New"/>
          <w:lang w:val="ro-RO"/>
        </w:rPr>
        <w:t>instalaţii</w:t>
      </w:r>
      <w:proofErr w:type="spellEnd"/>
      <w:r w:rsidRPr="0061757B">
        <w:rPr>
          <w:rFonts w:ascii="Courier New" w:hAnsi="Courier New" w:cs="Courier New"/>
          <w:lang w:val="ro-RO"/>
        </w:rPr>
        <w:t xml:space="preserve"> |</w:t>
      </w:r>
    </w:p>
    <w:p w14:paraId="432CA40A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                                       |canalizare,  |de apă,    |</w:t>
      </w:r>
    </w:p>
    <w:p w14:paraId="229DED8D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                                         |electrice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|canalizare,|</w:t>
      </w:r>
    </w:p>
    <w:p w14:paraId="1FAEEC80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                                       |încălzire    |electrice  |</w:t>
      </w:r>
    </w:p>
    <w:p w14:paraId="14B3BFC5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                                       |(</w:t>
      </w:r>
      <w:proofErr w:type="spellStart"/>
      <w:r w:rsidRPr="0061757B">
        <w:rPr>
          <w:rFonts w:ascii="Courier New" w:hAnsi="Courier New" w:cs="Courier New"/>
          <w:lang w:val="ro-RO"/>
        </w:rPr>
        <w:t>condiţii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|sau        |</w:t>
      </w:r>
    </w:p>
    <w:p w14:paraId="4ED0B72A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                                       |cumulative)  |încălzire  |</w:t>
      </w:r>
    </w:p>
    <w:p w14:paraId="380FB4DA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|___________________________________________|_____________|___________|</w:t>
      </w:r>
    </w:p>
    <w:p w14:paraId="4D99ECEE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A. Clădire cu cadre din beton armat sau cu| 2.677       | 1.606     |</w:t>
      </w:r>
    </w:p>
    <w:p w14:paraId="25234938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</w:t>
      </w:r>
      <w:proofErr w:type="spellStart"/>
      <w:r w:rsidRPr="0061757B">
        <w:rPr>
          <w:rFonts w:ascii="Courier New" w:hAnsi="Courier New" w:cs="Courier New"/>
          <w:lang w:val="ro-RO"/>
        </w:rPr>
        <w:t>pereţi</w:t>
      </w:r>
      <w:proofErr w:type="spellEnd"/>
      <w:r w:rsidRPr="0061757B">
        <w:rPr>
          <w:rFonts w:ascii="Courier New" w:hAnsi="Courier New" w:cs="Courier New"/>
          <w:lang w:val="ro-RO"/>
        </w:rPr>
        <w:t xml:space="preserve"> exteriori din cărămidă arsă sau din|             |           |</w:t>
      </w:r>
    </w:p>
    <w:p w14:paraId="55BCAC41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orice alte materiale rezultate în urma    |             |           |</w:t>
      </w:r>
    </w:p>
    <w:p w14:paraId="42291B52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unui tratament termic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>/sau chimic       |             |           |</w:t>
      </w:r>
    </w:p>
    <w:p w14:paraId="3E09ED3C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|___________________________________________|_____________|___________|</w:t>
      </w:r>
    </w:p>
    <w:p w14:paraId="1DDEE579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B. Clădire cu </w:t>
      </w:r>
      <w:proofErr w:type="spellStart"/>
      <w:r w:rsidRPr="0061757B">
        <w:rPr>
          <w:rFonts w:ascii="Courier New" w:hAnsi="Courier New" w:cs="Courier New"/>
          <w:lang w:val="ro-RO"/>
        </w:rPr>
        <w:t>pereţii</w:t>
      </w:r>
      <w:proofErr w:type="spellEnd"/>
      <w:r w:rsidRPr="0061757B">
        <w:rPr>
          <w:rFonts w:ascii="Courier New" w:hAnsi="Courier New" w:cs="Courier New"/>
          <w:lang w:val="ro-RO"/>
        </w:rPr>
        <w:t xml:space="preserve"> exteriori din lemn, | 803         | 535       |</w:t>
      </w:r>
    </w:p>
    <w:p w14:paraId="0B162229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din piatră naturală, din cărămidă nearsă, |             |           |</w:t>
      </w:r>
    </w:p>
    <w:p w14:paraId="6B293225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din vălătuci sau din orice alte materiale |             |           |</w:t>
      </w:r>
    </w:p>
    <w:p w14:paraId="26759893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nesupuse unui tratament termic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>/sau     |             |           |</w:t>
      </w:r>
    </w:p>
    <w:p w14:paraId="086AFEDF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chimic                                    |             |           |</w:t>
      </w:r>
    </w:p>
    <w:p w14:paraId="0BC05EB9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|___________________________________________|_____________|___________|</w:t>
      </w:r>
    </w:p>
    <w:p w14:paraId="6DFE8B0A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C. Clădire-anexă cu cadre din beton armat | 535         | 469       |</w:t>
      </w:r>
    </w:p>
    <w:p w14:paraId="5928E270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sau cu </w:t>
      </w:r>
      <w:proofErr w:type="spellStart"/>
      <w:r w:rsidRPr="0061757B">
        <w:rPr>
          <w:rFonts w:ascii="Courier New" w:hAnsi="Courier New" w:cs="Courier New"/>
          <w:lang w:val="ro-RO"/>
        </w:rPr>
        <w:t>pereţi</w:t>
      </w:r>
      <w:proofErr w:type="spellEnd"/>
      <w:r w:rsidRPr="0061757B">
        <w:rPr>
          <w:rFonts w:ascii="Courier New" w:hAnsi="Courier New" w:cs="Courier New"/>
          <w:lang w:val="ro-RO"/>
        </w:rPr>
        <w:t xml:space="preserve"> exteriori din cărămidă arsă |             |           |</w:t>
      </w:r>
    </w:p>
    <w:p w14:paraId="1083BA6F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sau din orice alte materiale rezultate în |             |           |</w:t>
      </w:r>
    </w:p>
    <w:p w14:paraId="2893DC56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urma unui tratament termic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>/sau chimic  |             |           |</w:t>
      </w:r>
    </w:p>
    <w:p w14:paraId="4B78A8EE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|___________________________________________|_____________|___________|</w:t>
      </w:r>
    </w:p>
    <w:p w14:paraId="6EF59C8F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D. Clădire-anexă cu </w:t>
      </w:r>
      <w:proofErr w:type="spellStart"/>
      <w:r w:rsidRPr="0061757B">
        <w:rPr>
          <w:rFonts w:ascii="Courier New" w:hAnsi="Courier New" w:cs="Courier New"/>
          <w:lang w:val="ro-RO"/>
        </w:rPr>
        <w:t>pereţii</w:t>
      </w:r>
      <w:proofErr w:type="spellEnd"/>
      <w:r w:rsidRPr="0061757B">
        <w:rPr>
          <w:rFonts w:ascii="Courier New" w:hAnsi="Courier New" w:cs="Courier New"/>
          <w:lang w:val="ro-RO"/>
        </w:rPr>
        <w:t xml:space="preserve"> exteriori din | 335         | 201       |</w:t>
      </w:r>
    </w:p>
    <w:p w14:paraId="5F83FB94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lemn, din piatră naturală, din cărămidă   |             |           |</w:t>
      </w:r>
    </w:p>
    <w:p w14:paraId="655750AE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nearsă, din vălătuci sau din orice alte   |             |           |</w:t>
      </w:r>
    </w:p>
    <w:p w14:paraId="61BEFCF9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materiale nesupuse unui tratament termic  |             |           |</w:t>
      </w:r>
    </w:p>
    <w:p w14:paraId="76FBCD85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>/sau chimic                             |             |           |</w:t>
      </w:r>
    </w:p>
    <w:p w14:paraId="35086B31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|___________________________________________|_____________|___________|</w:t>
      </w:r>
    </w:p>
    <w:p w14:paraId="1F0504A7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E. În cazul contribuabilului care </w:t>
      </w:r>
      <w:proofErr w:type="spellStart"/>
      <w:r w:rsidRPr="0061757B">
        <w:rPr>
          <w:rFonts w:ascii="Courier New" w:hAnsi="Courier New" w:cs="Courier New"/>
          <w:lang w:val="ro-RO"/>
        </w:rPr>
        <w:t>deţine</w:t>
      </w:r>
      <w:proofErr w:type="spellEnd"/>
      <w:r w:rsidRPr="0061757B">
        <w:rPr>
          <w:rFonts w:ascii="Courier New" w:hAnsi="Courier New" w:cs="Courier New"/>
          <w:lang w:val="ro-RO"/>
        </w:rPr>
        <w:t xml:space="preserve">  | 75% din suma| 75% din   |</w:t>
      </w:r>
    </w:p>
    <w:p w14:paraId="1E9049F2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la </w:t>
      </w:r>
      <w:proofErr w:type="spellStart"/>
      <w:r w:rsidRPr="0061757B">
        <w:rPr>
          <w:rFonts w:ascii="Courier New" w:hAnsi="Courier New" w:cs="Courier New"/>
          <w:lang w:val="ro-RO"/>
        </w:rPr>
        <w:t>aceeaşi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adresă încăperi amplasate la   | care s-ar   | suma care |</w:t>
      </w:r>
    </w:p>
    <w:p w14:paraId="20718323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subsol, demisol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>/sau la mansardă,       | aplica      | s-ar      |</w:t>
      </w:r>
    </w:p>
    <w:p w14:paraId="3DC08E5C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utilizate ca </w:t>
      </w:r>
      <w:proofErr w:type="spellStart"/>
      <w:r w:rsidRPr="0061757B">
        <w:rPr>
          <w:rFonts w:ascii="Courier New" w:hAnsi="Courier New" w:cs="Courier New"/>
          <w:lang w:val="ro-RO"/>
        </w:rPr>
        <w:t>locuinţă</w:t>
      </w:r>
      <w:proofErr w:type="spellEnd"/>
      <w:r w:rsidRPr="0061757B">
        <w:rPr>
          <w:rFonts w:ascii="Courier New" w:hAnsi="Courier New" w:cs="Courier New"/>
          <w:lang w:val="ro-RO"/>
        </w:rPr>
        <w:t>, în oricare dintre  | clădirii    | aplica    |</w:t>
      </w:r>
    </w:p>
    <w:p w14:paraId="1F22458D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tipurile de clădiri prevăzute la lit. A - |             | clădirii  |</w:t>
      </w:r>
    </w:p>
    <w:p w14:paraId="00D2FBCE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D                                         |             |           |</w:t>
      </w:r>
    </w:p>
    <w:p w14:paraId="3912CF8C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|___________________________________________|_____________|___________|</w:t>
      </w:r>
    </w:p>
    <w:p w14:paraId="21B1132A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F. În cazul contribuabilului care </w:t>
      </w:r>
      <w:proofErr w:type="spellStart"/>
      <w:r w:rsidRPr="0061757B">
        <w:rPr>
          <w:rFonts w:ascii="Courier New" w:hAnsi="Courier New" w:cs="Courier New"/>
          <w:lang w:val="ro-RO"/>
        </w:rPr>
        <w:t>deţine</w:t>
      </w:r>
      <w:proofErr w:type="spellEnd"/>
      <w:r w:rsidRPr="0061757B">
        <w:rPr>
          <w:rFonts w:ascii="Courier New" w:hAnsi="Courier New" w:cs="Courier New"/>
          <w:lang w:val="ro-RO"/>
        </w:rPr>
        <w:t xml:space="preserve">  | 50% din suma| 50% din   |</w:t>
      </w:r>
    </w:p>
    <w:p w14:paraId="21390761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la </w:t>
      </w:r>
      <w:proofErr w:type="spellStart"/>
      <w:r w:rsidRPr="0061757B">
        <w:rPr>
          <w:rFonts w:ascii="Courier New" w:hAnsi="Courier New" w:cs="Courier New"/>
          <w:lang w:val="ro-RO"/>
        </w:rPr>
        <w:t>aceeaşi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adresă încăperi amplasate la   | care s-ar   | suma care |</w:t>
      </w:r>
    </w:p>
    <w:p w14:paraId="23DCD4E7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lastRenderedPageBreak/>
        <w:t xml:space="preserve">| subsol, la demisol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>/sau la mansardă,    | aplica      | s-ar      |</w:t>
      </w:r>
    </w:p>
    <w:p w14:paraId="69E07264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utilizate în alte scopuri decât cel de    | clădirii    | aplica    |</w:t>
      </w:r>
    </w:p>
    <w:p w14:paraId="62914350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</w:t>
      </w:r>
      <w:proofErr w:type="spellStart"/>
      <w:r w:rsidRPr="0061757B">
        <w:rPr>
          <w:rFonts w:ascii="Courier New" w:hAnsi="Courier New" w:cs="Courier New"/>
          <w:lang w:val="ro-RO"/>
        </w:rPr>
        <w:t>locuinţă</w:t>
      </w:r>
      <w:proofErr w:type="spellEnd"/>
      <w:r w:rsidRPr="0061757B">
        <w:rPr>
          <w:rFonts w:ascii="Courier New" w:hAnsi="Courier New" w:cs="Courier New"/>
          <w:lang w:val="ro-RO"/>
        </w:rPr>
        <w:t>, în oricare dintre tipurile de   |             | clădirii" |</w:t>
      </w:r>
    </w:p>
    <w:p w14:paraId="79D03DDC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clădiri prevăzute la lit. A - D           |             |           |</w:t>
      </w:r>
    </w:p>
    <w:p w14:paraId="44E20D0B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|___________________________________________|_____________|___________|</w:t>
      </w:r>
    </w:p>
    <w:p w14:paraId="2F1B3D08" w14:textId="77777777" w:rsidR="00FF7D61" w:rsidRPr="0061757B" w:rsidRDefault="00FF7D61" w:rsidP="00FF7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F12CB45" w14:textId="00E77812" w:rsidR="00FF7D61" w:rsidRPr="0061757B" w:rsidRDefault="006530D0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    (4)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construită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desfăşurată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a unei clădiri se determină prin însumarea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suprafeţelor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secţiunilor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tuturor nivelurilor clădirii, inclusiv ale balcoanelor, logiilor sau ale celor situate la subsol sau la mansardă, exceptând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suprafeţele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podurilor neutilizate ca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locuinţă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, ale scărilor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teraselor neacoperite</w:t>
      </w:r>
    </w:p>
    <w:p w14:paraId="2F8223BA" w14:textId="77777777" w:rsidR="00E00617" w:rsidRPr="00CE5A91" w:rsidRDefault="006530D0" w:rsidP="00E0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E00617" w:rsidRPr="00CE5A91">
        <w:rPr>
          <w:rFonts w:ascii="Times New Roman" w:eastAsia="Times New Roman" w:hAnsi="Times New Roman" w:cs="Times New Roman"/>
          <w:b/>
          <w:sz w:val="24"/>
          <w:szCs w:val="24"/>
        </w:rPr>
        <w:t>(5)</w:t>
      </w:r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dimensiunile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exterioare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nu pot fi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măsurate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conturul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exterior,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construită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desfăşurată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utile a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cu un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coeficient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transformare</w:t>
      </w:r>
      <w:proofErr w:type="spellEnd"/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00617" w:rsidRPr="00CE5A91">
        <w:rPr>
          <w:rFonts w:ascii="Times New Roman" w:eastAsia="Times New Roman" w:hAnsi="Times New Roman" w:cs="Times New Roman"/>
          <w:b/>
          <w:sz w:val="24"/>
          <w:szCs w:val="24"/>
        </w:rPr>
        <w:t>1,4</w:t>
      </w:r>
      <w:r w:rsidR="00E00617" w:rsidRPr="00CE5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26AA11" w14:textId="153FB011" w:rsidR="00E00617" w:rsidRPr="0061757B" w:rsidRDefault="00E00617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CE5A91">
        <w:rPr>
          <w:rFonts w:ascii="Times New Roman" w:eastAsia="Times New Roman" w:hAnsi="Times New Roman" w:cs="Times New Roman"/>
          <w:b/>
          <w:sz w:val="24"/>
          <w:szCs w:val="24"/>
        </w:rPr>
        <w:t>(6)</w:t>
      </w:r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cladiri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valorile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de la art.5, punct.3, se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coeficientii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corecție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prevazuti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la art.4,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CE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5A91">
        <w:rPr>
          <w:rFonts w:ascii="Times New Roman" w:eastAsia="Times New Roman" w:hAnsi="Times New Roman" w:cs="Times New Roman"/>
          <w:sz w:val="24"/>
          <w:szCs w:val="24"/>
        </w:rPr>
        <w:t>localitati</w:t>
      </w:r>
      <w:proofErr w:type="spellEnd"/>
      <w:r w:rsidRPr="00CE5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:</w:t>
      </w:r>
    </w:p>
    <w:p w14:paraId="76372AED" w14:textId="71C2B3AB" w:rsidR="00467AC6" w:rsidRPr="0061757B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rang IV   - zona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  -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resedinta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Jos ;</w:t>
      </w:r>
      <w:proofErr w:type="gramEnd"/>
    </w:p>
    <w:p w14:paraId="3D76CF24" w14:textId="77777777" w:rsidR="00467AC6" w:rsidRPr="0061757B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rang  V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zona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  -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Cimpu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Goblii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14:paraId="11F57A76" w14:textId="77777777" w:rsidR="00467AC6" w:rsidRPr="0061757B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- zona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  -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Mereteu,Paraul</w:t>
      </w:r>
      <w:proofErr w:type="spellEnd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Mihai, Valea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Goblii,Valea</w:t>
      </w:r>
      <w:proofErr w:type="spellEnd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Vintului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167C74E" w14:textId="77777777" w:rsidR="00467AC6" w:rsidRPr="0061757B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-zona C –</w:t>
      </w:r>
      <w:proofErr w:type="spellStart"/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Ciocas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Criseni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Dealul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Ferului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Gura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Hategana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Inuri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Laz,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Matacina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Poenita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Stauini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038D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Mihai.</w:t>
      </w:r>
    </w:p>
    <w:p w14:paraId="7EF1030A" w14:textId="25AB1073" w:rsidR="001324E9" w:rsidRPr="0061757B" w:rsidRDefault="00467AC6" w:rsidP="00132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Art.6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nerezidenţiale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aflate</w:t>
      </w:r>
      <w:proofErr w:type="spellEnd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187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</w:p>
    <w:p w14:paraId="60306BC5" w14:textId="77777777" w:rsidR="00F4749F" w:rsidRPr="0061757B" w:rsidRDefault="00F4749F" w:rsidP="00F47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nerezidenţiale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0,2% - 1,3%,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fi:</w:t>
      </w:r>
    </w:p>
    <w:p w14:paraId="0EA0C24A" w14:textId="1C80F04A" w:rsidR="005E6E45" w:rsidRPr="0061757B" w:rsidRDefault="00F4749F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rezultată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un evaluator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5 ani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raportului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produce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efecte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</w:t>
      </w:r>
      <w:proofErr w:type="spellStart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="005E6E45"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4A46D5" w14:textId="77777777" w:rsidR="005E6E45" w:rsidRPr="0061757B" w:rsidRDefault="005E6E45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5 ani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3CAEC" w14:textId="0259FC9B" w:rsidR="005E6E45" w:rsidRPr="0061757B" w:rsidRDefault="005E6E45" w:rsidP="005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rezultă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transferă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dobândite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5 ani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anteriori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precizată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ultima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fiscal.</w:t>
      </w:r>
    </w:p>
    <w:p w14:paraId="78D96D29" w14:textId="19D59FA1" w:rsidR="00F4749F" w:rsidRPr="0061757B" w:rsidRDefault="00400ECE" w:rsidP="00F47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anul</w:t>
      </w:r>
      <w:proofErr w:type="spellEnd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</w:t>
      </w:r>
      <w:r w:rsidR="003237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cota</w:t>
      </w:r>
      <w:proofErr w:type="spellEnd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este</w:t>
      </w:r>
      <w:proofErr w:type="spellEnd"/>
      <w:r w:rsidR="00F4749F"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1%   </w:t>
      </w:r>
    </w:p>
    <w:p w14:paraId="087D85C6" w14:textId="5A4C84BE" w:rsidR="00400ECE" w:rsidRPr="0061757B" w:rsidRDefault="00775A50" w:rsidP="0094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810055" w:rsidRPr="006175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competent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2%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determinate conform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art. 5, cu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condiţia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notificat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competent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raportului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Notificarea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proprietarului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spaţiul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virtual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poştă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contribuabililor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nu sunt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înrolaţi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spaţiul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virtual.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comunicată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notificarea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>începând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notificarea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comunicată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calcula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determinate conform </w:t>
      </w:r>
      <w:proofErr w:type="spellStart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="00400ECE" w:rsidRPr="0061757B">
        <w:rPr>
          <w:rFonts w:ascii="Times New Roman" w:eastAsia="Times New Roman" w:hAnsi="Times New Roman" w:cs="Times New Roman"/>
          <w:sz w:val="24"/>
          <w:szCs w:val="24"/>
        </w:rPr>
        <w:t xml:space="preserve"> art. 5.</w:t>
      </w:r>
    </w:p>
    <w:p w14:paraId="6708149D" w14:textId="77777777" w:rsidR="000640DF" w:rsidRPr="0061757B" w:rsidRDefault="00467AC6" w:rsidP="00064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Art.7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clădirile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destinaţie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mixtă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aflate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40DF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</w:p>
    <w:p w14:paraId="3C0BA94C" w14:textId="77777777" w:rsidR="000640DF" w:rsidRPr="0061757B" w:rsidRDefault="000640DF" w:rsidP="0006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   (1)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mixtă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însumarea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6A8F6B" w14:textId="77777777" w:rsidR="000640DF" w:rsidRPr="0061757B" w:rsidRDefault="000640DF" w:rsidP="0006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a)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rezidenţial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Art.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5;</w:t>
      </w:r>
    </w:p>
    <w:p w14:paraId="610CC84C" w14:textId="7C8E1D7C" w:rsidR="000640DF" w:rsidRPr="0061757B" w:rsidRDefault="000640DF" w:rsidP="0006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determinat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nerezidenţial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6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determinate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art. 5,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6 </w:t>
      </w:r>
      <w:proofErr w:type="spellStart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1F5302" w:rsidRPr="0061757B">
        <w:rPr>
          <w:rFonts w:ascii="Times New Roman" w:eastAsia="Times New Roman" w:hAnsi="Times New Roman" w:cs="Times New Roman"/>
          <w:sz w:val="24"/>
          <w:szCs w:val="24"/>
        </w:rPr>
        <w:t>. (1).</w:t>
      </w:r>
    </w:p>
    <w:p w14:paraId="426CEFF0" w14:textId="77777777" w:rsidR="000640DF" w:rsidRPr="0061757B" w:rsidRDefault="000640DF" w:rsidP="0006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(2)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la care nu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r w:rsidRPr="0061757B">
        <w:rPr>
          <w:rFonts w:ascii="Times New Roman" w:eastAsia="Times New Roman" w:hAnsi="Times New Roman" w:cs="Times New Roman"/>
          <w:b/>
          <w:color w:val="008000"/>
          <w:sz w:val="24"/>
          <w:szCs w:val="24"/>
          <w:u w:val="single"/>
        </w:rPr>
        <w:t>Art.5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2C08D" w14:textId="3252A733" w:rsidR="00911E54" w:rsidRPr="0061757B" w:rsidRDefault="000640DF" w:rsidP="0028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 (3)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clădirilor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destinaţie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mixtă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când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proprietarul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nu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declară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organul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fiscal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suprafaţa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folosită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scop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nerezidenţial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. (1) lit. b),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impozitul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clădiri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calculează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aplicarea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cotei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 0.3%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valorii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en-GB"/>
        </w:rPr>
        <w:t>impozabile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en-GB"/>
        </w:rPr>
        <w:t xml:space="preserve"> determinate conform </w:t>
      </w:r>
      <w:r w:rsidRPr="0061757B">
        <w:rPr>
          <w:rFonts w:ascii="Times New Roman" w:hAnsi="Times New Roman" w:cs="Times New Roman"/>
          <w:color w:val="008000"/>
          <w:sz w:val="24"/>
          <w:szCs w:val="24"/>
          <w:u w:val="single"/>
          <w:lang w:val="en-GB"/>
        </w:rPr>
        <w:t>art. 5</w:t>
      </w:r>
      <w:r w:rsidRPr="0061757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5719CDE" w14:textId="14DD538C" w:rsidR="00FC0A76" w:rsidRPr="0061757B" w:rsidRDefault="00467AC6" w:rsidP="00D76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Art.8. </w:t>
      </w:r>
      <w:r w:rsidR="00FC0A76" w:rsidRPr="006175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Calculul impozitului/taxei pe clădirile </w:t>
      </w:r>
      <w:proofErr w:type="spellStart"/>
      <w:r w:rsidR="00FC0A76" w:rsidRPr="0061757B">
        <w:rPr>
          <w:rFonts w:ascii="Times New Roman" w:hAnsi="Times New Roman" w:cs="Times New Roman"/>
          <w:b/>
          <w:sz w:val="24"/>
          <w:szCs w:val="24"/>
          <w:lang w:val="ro-RO"/>
        </w:rPr>
        <w:t>deţinute</w:t>
      </w:r>
      <w:proofErr w:type="spellEnd"/>
      <w:r w:rsidR="00FC0A76" w:rsidRPr="006175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persoanele juridice</w:t>
      </w:r>
      <w:bookmarkStart w:id="0" w:name="_Hlk122507949"/>
    </w:p>
    <w:bookmarkEnd w:id="0"/>
    <w:p w14:paraId="03DDCA27" w14:textId="0EACCA3B" w:rsidR="000E08CF" w:rsidRPr="000E08CF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E08CF"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(1) Pentru clădirile </w:t>
      </w:r>
      <w:proofErr w:type="spellStart"/>
      <w:r w:rsidR="000E08CF" w:rsidRPr="000E08CF">
        <w:rPr>
          <w:rFonts w:ascii="Times New Roman" w:hAnsi="Times New Roman" w:cs="Times New Roman"/>
          <w:sz w:val="24"/>
          <w:szCs w:val="24"/>
          <w:lang w:val="ro-RO"/>
        </w:rPr>
        <w:t>rezidenţiale</w:t>
      </w:r>
      <w:proofErr w:type="spellEnd"/>
      <w:r w:rsidR="000E08CF"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aflate în proprietatea sau </w:t>
      </w:r>
      <w:proofErr w:type="spellStart"/>
      <w:r w:rsidR="000E08CF" w:rsidRPr="000E08CF">
        <w:rPr>
          <w:rFonts w:ascii="Times New Roman" w:hAnsi="Times New Roman" w:cs="Times New Roman"/>
          <w:sz w:val="24"/>
          <w:szCs w:val="24"/>
          <w:lang w:val="ro-RO"/>
        </w:rPr>
        <w:t>deţinute</w:t>
      </w:r>
      <w:proofErr w:type="spellEnd"/>
      <w:r w:rsidR="000E08CF"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de persoanele juridice, impozitul/taxa pe clădiri se calculează prin aplicarea unei cote cuprinse între 0,08% - 0,2% asupra valorii impozabile a clădirii.</w:t>
      </w:r>
    </w:p>
    <w:p w14:paraId="3FB957CE" w14:textId="72624BC5" w:rsidR="00FC0A76" w:rsidRPr="0061757B" w:rsidRDefault="000E08CF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FC0A76"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FC0A76"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Pentru clădirile </w:t>
      </w:r>
      <w:proofErr w:type="spellStart"/>
      <w:r w:rsidR="00FC0A76" w:rsidRPr="0061757B">
        <w:rPr>
          <w:rFonts w:ascii="Times New Roman" w:hAnsi="Times New Roman" w:cs="Times New Roman"/>
          <w:sz w:val="24"/>
          <w:szCs w:val="24"/>
          <w:lang w:val="ro-RO"/>
        </w:rPr>
        <w:t>nerezidenţiale</w:t>
      </w:r>
      <w:proofErr w:type="spellEnd"/>
      <w:r w:rsidR="00FC0A76"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aflate în proprietatea sau </w:t>
      </w:r>
      <w:proofErr w:type="spellStart"/>
      <w:r w:rsidR="00FC0A76" w:rsidRPr="0061757B">
        <w:rPr>
          <w:rFonts w:ascii="Times New Roman" w:hAnsi="Times New Roman" w:cs="Times New Roman"/>
          <w:sz w:val="24"/>
          <w:szCs w:val="24"/>
          <w:lang w:val="ro-RO"/>
        </w:rPr>
        <w:t>deţinute</w:t>
      </w:r>
      <w:proofErr w:type="spellEnd"/>
      <w:r w:rsidR="00FC0A76"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persoanele juridice, impozitul/taxa pe clădiri se calculează prin aplicarea unei cote cuprinse între 0,2% - 1,3%, inclusiv, asupra valorii impozabile a clădirii.</w:t>
      </w:r>
    </w:p>
    <w:p w14:paraId="446A4656" w14:textId="1C6B47F9" w:rsidR="00FC0A76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Pentru clădirile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nerezidenţiale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aflate în proprietatea sau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deţinute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persoanele juridice, utilizate pentru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din domeniul agricol, impozitul/taxa pe clădiri se calculează prin aplicarea unei cote de 0,4% asupra valorii impozabile a clădirii.</w:t>
      </w:r>
    </w:p>
    <w:p w14:paraId="3EEF54DF" w14:textId="430DF07F" w:rsidR="000E08CF" w:rsidRPr="000E08CF" w:rsidRDefault="000E08CF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   (4) În cazul clădirilor cu </w:t>
      </w:r>
      <w:proofErr w:type="spellStart"/>
      <w:r w:rsidRPr="000E08CF">
        <w:rPr>
          <w:rFonts w:ascii="Times New Roman" w:hAnsi="Times New Roman" w:cs="Times New Roman"/>
          <w:sz w:val="24"/>
          <w:szCs w:val="24"/>
          <w:lang w:val="ro-RO"/>
        </w:rPr>
        <w:t>destinaţie</w:t>
      </w:r>
      <w:proofErr w:type="spellEnd"/>
      <w:r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mixtă aflate în proprietatea persoanelor juridice, impozitul se determină prin însumarea impozitului calculat pentru </w:t>
      </w:r>
      <w:proofErr w:type="spellStart"/>
      <w:r w:rsidRPr="000E08CF">
        <w:rPr>
          <w:rFonts w:ascii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folosită în scop </w:t>
      </w:r>
      <w:proofErr w:type="spellStart"/>
      <w:r w:rsidRPr="000E08CF">
        <w:rPr>
          <w:rFonts w:ascii="Times New Roman" w:hAnsi="Times New Roman" w:cs="Times New Roman"/>
          <w:sz w:val="24"/>
          <w:szCs w:val="24"/>
          <w:lang w:val="ro-RO"/>
        </w:rPr>
        <w:t>rezidenţial</w:t>
      </w:r>
      <w:proofErr w:type="spellEnd"/>
      <w:r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conform alin. (1), cu impozitul calculat pentru </w:t>
      </w:r>
      <w:proofErr w:type="spellStart"/>
      <w:r w:rsidRPr="000E08CF">
        <w:rPr>
          <w:rFonts w:ascii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Pr="000E08CF">
        <w:rPr>
          <w:rFonts w:ascii="Times New Roman" w:hAnsi="Times New Roman" w:cs="Times New Roman"/>
          <w:sz w:val="24"/>
          <w:szCs w:val="24"/>
          <w:lang w:val="ro-RO"/>
        </w:rPr>
        <w:t xml:space="preserve"> folosită în scop </w:t>
      </w:r>
      <w:proofErr w:type="spellStart"/>
      <w:r w:rsidRPr="000E08CF">
        <w:rPr>
          <w:rFonts w:ascii="Times New Roman" w:hAnsi="Times New Roman" w:cs="Times New Roman"/>
          <w:sz w:val="24"/>
          <w:szCs w:val="24"/>
          <w:lang w:val="ro-RO"/>
        </w:rPr>
        <w:t>nerezidenţial</w:t>
      </w:r>
      <w:proofErr w:type="spellEnd"/>
      <w:r w:rsidRPr="000E08CF">
        <w:rPr>
          <w:rFonts w:ascii="Times New Roman" w:hAnsi="Times New Roman" w:cs="Times New Roman"/>
          <w:sz w:val="24"/>
          <w:szCs w:val="24"/>
          <w:lang w:val="ro-RO"/>
        </w:rPr>
        <w:t>, conform alin. (2) sau (3).</w:t>
      </w:r>
    </w:p>
    <w:p w14:paraId="2F34582B" w14:textId="3B5FB7CC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Pentru stabilirea impozitului/taxei pe clădiri, valoarea impozabilă a clădirilor aflate în proprietatea persoanelor juridice este valoarea de la 31 decembrie a anului anterior celui pentru care se datorează impozitul/taxa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poate fi:</w:t>
      </w:r>
    </w:p>
    <w:p w14:paraId="062741E4" w14:textId="77777777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a) ultima valoare impozabilă înregistrată în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evidenţele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organului fiscal;</w:t>
      </w:r>
    </w:p>
    <w:p w14:paraId="2B177A42" w14:textId="77777777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b) valoarea rezultată dintr-un raport de evaluare întocmit de un evaluator autorizat în conformitate cu standardele de evaluare a bunurilor aflate în vigoare la data evaluării;</w:t>
      </w:r>
    </w:p>
    <w:p w14:paraId="3EB9F2D2" w14:textId="77777777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c) valoarea finală a lucrărilor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construcţii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>, în cazul clădirilor noi, construite în cursul anului fiscal anterior;</w:t>
      </w:r>
    </w:p>
    <w:p w14:paraId="7EA528A5" w14:textId="77777777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d) valoarea clădirilor care rezultă din actul prin care se transferă dreptul de proprietate. În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în care nu este precizată valoarea în documentele care atestă proprietatea, se utilizează ultima valoare înregistrată în baza de date a organului fiscal;</w:t>
      </w:r>
    </w:p>
    <w:p w14:paraId="21153149" w14:textId="77777777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e) în cazul clădirilor care sunt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finanţate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în baza unui contract de leasing financiar, valoarea rezultată dintr-un raport de evaluare întocmit de un evaluator autorizat în conformitate cu standardele de evaluare a bunurilor aflate în vigoare la data evaluării;</w:t>
      </w:r>
    </w:p>
    <w:p w14:paraId="4510945D" w14:textId="77777777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f) în cazul clădirilor pentru care se datorează taxa pe clădiri, valoarea înscrisă în contabilitatea proprietarului clădirii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comunicată concesionarului, locatarului, titularului dreptului de administrare sau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>, după caz.</w:t>
      </w:r>
    </w:p>
    <w:p w14:paraId="28187B45" w14:textId="6AF1BE30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Valoarea impozabilă a clădirii se actualizează o dată la 5 ani pe baza unui raport de evaluare a clădirii întocmit de un evaluator autorizat în conformitate cu standardele de evaluare a bunurilor aflate în vigoare la data evaluării, depus la organul fiscal local până la primul termen de plată din anul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referinţă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. În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depunerii raportului de evaluare după primul termen de plată din anul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referinţă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acesta produce efecte începând cu data de 1 ianuarie a anului fiscal următor.</w:t>
      </w:r>
    </w:p>
    <w:p w14:paraId="4E3DC47B" w14:textId="0689ED6E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) Prevederile alin.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nu se aplică în cazul clădirilor care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aparţin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persoanelor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care a fost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pronunţată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o hotărâre definitivă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declanşare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a procedurii falimentului.</w:t>
      </w:r>
    </w:p>
    <w:p w14:paraId="32A7884A" w14:textId="79B73D90" w:rsidR="00FC0A76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^1) Prevederile alin.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) nu se aplică în cazul clădirilor care sunt scutite de plata impozitului/taxei pe clădiri</w:t>
      </w:r>
      <w:r w:rsidR="002543B7"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potrivit art. 456, alin. 1 din Codul fiscal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395BB5B" w14:textId="62D59206" w:rsidR="007A105F" w:rsidRPr="0061757B" w:rsidRDefault="007A105F" w:rsidP="007A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8A6FB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 xml:space="preserve">n cazul în care proprietarul clădirii nu a actualizat valoarea impozabilă în ultimii 5 ani anteriori anului de </w:t>
      </w:r>
      <w:proofErr w:type="spellStart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>referinţă</w:t>
      </w:r>
      <w:proofErr w:type="spellEnd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 xml:space="preserve">, cota impozitului/taxei pe clădiri este de 5%, cu </w:t>
      </w:r>
      <w:proofErr w:type="spellStart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 xml:space="preserve"> ca proprietarul clădirii să fi fost notificat de către organul fiscal competent despre posibilitatea depunerii raportului de evaluare. Notificarea se comunică proprietarului clădirii prin publicarea acesteia în </w:t>
      </w:r>
      <w:proofErr w:type="spellStart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>spaţiul</w:t>
      </w:r>
      <w:proofErr w:type="spellEnd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 xml:space="preserve"> privat virtual sau prin </w:t>
      </w:r>
      <w:proofErr w:type="spellStart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>poştă</w:t>
      </w:r>
      <w:proofErr w:type="spellEnd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 xml:space="preserve">, în cazul contribuabililor care nu sunt </w:t>
      </w:r>
      <w:proofErr w:type="spellStart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>înrolaţi</w:t>
      </w:r>
      <w:proofErr w:type="spellEnd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>spaţiul</w:t>
      </w:r>
      <w:proofErr w:type="spellEnd"/>
      <w:r w:rsidR="008A6FB2" w:rsidRPr="008A6FB2">
        <w:rPr>
          <w:rFonts w:ascii="Times New Roman" w:hAnsi="Times New Roman" w:cs="Times New Roman"/>
          <w:sz w:val="24"/>
          <w:szCs w:val="24"/>
          <w:lang w:val="ro-RO"/>
        </w:rPr>
        <w:t xml:space="preserve"> privat virtual. Termenul până la care trebuie comunicată notificarea este 31 octombrie a anului curent pentru impozitul datorat începând cu anul următor. În cazul în care notificarea nu este comunicată până la această dată, impozitul urmează a se calcula prin aplicarea cotei stabilite potrivit alin. (1) sau (2), după caz, asupra valorii impozabile a clădirii.</w:t>
      </w:r>
    </w:p>
    <w:p w14:paraId="513590DE" w14:textId="6BF397F9" w:rsidR="007A105F" w:rsidRPr="0061757B" w:rsidRDefault="007A105F" w:rsidP="007A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În cazul în care proprietarul clădirii nu a actualizat valoarea impozabilă în ultimii 5 ani anteriori anului de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referinţă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diferenţa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taxă va fi datorată de proprietarul clădirii,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ca acesta să fi fost notificat de către organul fiscal competent, în conformitate cu prevederile alin. (</w:t>
      </w:r>
      <w:r w:rsidR="0012473D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)."</w:t>
      </w:r>
    </w:p>
    <w:p w14:paraId="2BC9AF52" w14:textId="7B4A2894" w:rsidR="00D7615D" w:rsidRPr="0061757B" w:rsidRDefault="00FC0A76" w:rsidP="00FC0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anul 2026 se stabilește cota de 0,2% pentru clădirile </w:t>
      </w:r>
      <w:proofErr w:type="spellStart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>rezidenţiale</w:t>
      </w:r>
      <w:proofErr w:type="spellEnd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aflate în proprietatea sau </w:t>
      </w:r>
      <w:proofErr w:type="spellStart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>deţinute</w:t>
      </w:r>
      <w:proofErr w:type="spellEnd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persoanele juridice și stabilirea cotei de 1,</w:t>
      </w:r>
      <w:r w:rsidR="001009D4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% pentru clădirile </w:t>
      </w:r>
      <w:proofErr w:type="spellStart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>nerezidenţiale</w:t>
      </w:r>
      <w:proofErr w:type="spellEnd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aflate în proprietatea sau </w:t>
      </w:r>
      <w:proofErr w:type="spellStart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>deţinute</w:t>
      </w:r>
      <w:proofErr w:type="spellEnd"/>
      <w:r w:rsidR="000E08CF" w:rsidRPr="000E0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persoanele juridice.</w:t>
      </w:r>
      <w:r w:rsidR="000E08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A55B764" w14:textId="5B485A8B" w:rsidR="00E86885" w:rsidRPr="0061757B" w:rsidRDefault="00E86885" w:rsidP="004A6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ab/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Art. 9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100%,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monumente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protejate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500%.</w:t>
      </w:r>
    </w:p>
    <w:p w14:paraId="45697BCD" w14:textId="77777777" w:rsidR="00467AC6" w:rsidRPr="0061757B" w:rsidRDefault="00A56983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ab/>
        <w:t>Art.10</w:t>
      </w:r>
      <w:r w:rsidR="00467AC6"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Declararea</w:t>
      </w:r>
      <w:proofErr w:type="spellEnd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dobândirea</w:t>
      </w:r>
      <w:proofErr w:type="spellEnd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înstrăinarea</w:t>
      </w:r>
      <w:proofErr w:type="spellEnd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clădirilor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C052516" w14:textId="42462FF5" w:rsidR="00D16BFF" w:rsidRPr="0061757B" w:rsidRDefault="00B7354B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datorat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întregul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fiscal de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31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="00D16BF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anterior.</w:t>
      </w:r>
    </w:p>
    <w:p w14:paraId="1C6CBDF2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dobândirii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dobândirii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BFB79F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nou-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dobândirii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consideră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F405E8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executate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expirarea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termenului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întocmirii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recepţie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târziu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15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terminării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efective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F93897F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executate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integral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data din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obligativitatea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întocmirii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recepţie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0E9C69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căror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finalizate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nu s-a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prelungirea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valabilităţii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condiţiile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expirării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termen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numai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suprafaţa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speţă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pereţi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acoperiş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recepţie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întocmeşte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expirării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termenului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consemnându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stadiul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suprafaţa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9348BB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impunerii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înscrierea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evidenţele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autorităţilor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legală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contribuabililor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deţin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imobile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chiar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executate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59E695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(5)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transmis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fiscal,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31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anterior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înstrăinează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2297C6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(6)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extinderii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îmbunătăţirii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desfiinţării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parţiale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aduse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existente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destinaţie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nerezidenţială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determină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creşterea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diminuarea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valorii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impozabile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mult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25%,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nouă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impunere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respective,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noile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condiţii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60A0E1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(7)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desfiinţării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nouă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impunere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demolării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distrugerii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încetează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datoreze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nu s-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eliberat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desfiinţare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08C7C2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(8)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încadrarea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funcţie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rangul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localităţii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zonă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intervine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conduce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noii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9B8D95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(9)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diferenţe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suprafeţele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înscrise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rezultată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măsurătorile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executate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condiţiile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cadastrului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publicităţii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imobiliare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7/1996,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sarcinii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au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suprafeţele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corespund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dovedite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lucrări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înscriu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evidenţele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cartea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noii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lucrarea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oficiile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imobiliară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anexă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fiscală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A529F3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(10)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face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 de leasing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întreaga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durată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reguli:</w:t>
      </w:r>
    </w:p>
    <w:p w14:paraId="45473EB2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locatar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încheiat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3D1066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încetării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leasing,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locator,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încheierii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predare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similare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posesia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locatorului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rezilierii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leasing;</w:t>
      </w:r>
    </w:p>
    <w:p w14:paraId="16AAFBD0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atât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locatorul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cât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locatarul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finalizării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leasing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încheierii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predare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similare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posesia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locatorului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rezilierii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leasing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însoţită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F68CAA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(11)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titularul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25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intrării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7F2A34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(12)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mici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25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intrării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anexează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centralizatoare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2E18E0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(12^1)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an,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titularul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intrării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B42709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(13)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determină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25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celei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4A9062" w14:textId="77777777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(14)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scop fiscal nu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condiţionată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imobile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oficiile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imobiliară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472342" w14:textId="0391F338" w:rsidR="00D16BFF" w:rsidRPr="0061757B" w:rsidRDefault="00D16BFF" w:rsidP="00D1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(15)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Depunerea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obligaţie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scutiri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reduceri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BBD699" w14:textId="52BC183B" w:rsidR="00467AC6" w:rsidRPr="0061757B" w:rsidRDefault="00467AC6" w:rsidP="00373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Art.1</w:t>
      </w:r>
      <w:r w:rsidR="00A56983"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="00D10662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="00D10662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clădiri</w:t>
      </w:r>
      <w:proofErr w:type="spellEnd"/>
    </w:p>
    <w:p w14:paraId="4D47D03A" w14:textId="3B0AF238" w:rsidR="00654E03" w:rsidRPr="0061757B" w:rsidRDefault="00654E03" w:rsidP="00654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(1) Impozitul pe clădiri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anual, în două rate egale, până la datele de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31 martie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30 septembrie, inclusiv.</w:t>
      </w:r>
    </w:p>
    <w:p w14:paraId="2F955817" w14:textId="6E741D07" w:rsidR="00654E03" w:rsidRPr="0061757B" w:rsidRDefault="00654E03" w:rsidP="0065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(2) Pentru plata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anticipaţie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impozitului/taxei pe clădiri, datorat/e pentru întregul an de către contribuabili, până la data de 31 martie a anului respectiv, se acordă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bonificaţie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10%. </w:t>
      </w:r>
      <w:r w:rsidR="00341426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</w:t>
      </w:r>
      <w:r w:rsidR="002A76C6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341426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41426" w:rsidRPr="0061757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 acordă o bonificație de 10% pentru contribuabili,</w:t>
      </w:r>
      <w:r w:rsidR="00341426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plata cu anticipație a impozitului datorat pentru întregul an până la data de 31 martie 202</w:t>
      </w:r>
      <w:r w:rsidR="00E036ED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341426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F614A1E" w14:textId="409CEE2E" w:rsidR="00654E03" w:rsidRPr="0061757B" w:rsidRDefault="00654E03" w:rsidP="0065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(3) Impozitul pe clădiri, datorat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aceluiaşi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buget local de către contribuabili, de până la 50 lei inclusiv,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integral până la primul termen de plată.</w:t>
      </w:r>
    </w:p>
    <w:p w14:paraId="2265199F" w14:textId="6C7589EA" w:rsidR="00654E03" w:rsidRPr="0061757B" w:rsidRDefault="00654E03" w:rsidP="0065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(4) În cazul în care contribuabilul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 mai multe clădiri amplasate pe raza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aceleiaşi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unităţi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administrativ-teritoriale, prevederile alin. (2)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(3) se referă la impozitul pe clădiri cumulat.</w:t>
      </w:r>
    </w:p>
    <w:p w14:paraId="321D6099" w14:textId="7438D994" w:rsidR="00654E03" w:rsidRPr="0061757B" w:rsidRDefault="00654E03" w:rsidP="0065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(4^1) În cazul contractelor de concesiune, închiriere, administrare sau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care se referă la o perioadă mai mare de un an, taxa pe clădiri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anual, în două rate egale, până la datele de 31 martie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30 septembrie, inclusiv.</w:t>
      </w:r>
    </w:p>
    <w:p w14:paraId="6C0774E6" w14:textId="4F45386D" w:rsidR="00654E03" w:rsidRPr="0061757B" w:rsidRDefault="00654E03" w:rsidP="00654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(5) În cazul contractelor de concesiune, închiriere, administrare sau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care se referă la perioade mai mari de o lună, taxa pe clădiri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lunar, până la data de 25 inclusiv a lunii următoare fiecărei luni din perioada de valabilitate a contractului, de către concesionar, locatar, titularul dreptului de administrare sau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54CF198" w14:textId="3F43FFFD" w:rsidR="00654E03" w:rsidRPr="0061757B" w:rsidRDefault="00654E03" w:rsidP="00832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6530D0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(6) În cazul contractelor care se referă la perioade mai mici de o lună, persoana juridică de drept public care transmite dreptul de concesiune, închiriere, administrare sau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colectează taxa pe clădiri de la concesionari, locatari, titularii dreptului de administrare sau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 varsă lunar, până la data de 25 inclusiv a lunii următoare fiecărei luni din perioada de valabilitate a contractului.</w:t>
      </w:r>
    </w:p>
    <w:p w14:paraId="2D0B616A" w14:textId="5EAD762B" w:rsidR="00467AC6" w:rsidRPr="0061757B" w:rsidRDefault="00832637" w:rsidP="00832637">
      <w:pPr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67AC6" w:rsidRPr="0061757B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7AC6"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>Impozitul</w:t>
      </w:r>
      <w:proofErr w:type="spellEnd"/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>teren</w:t>
      </w:r>
      <w:proofErr w:type="spellEnd"/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taxa pe </w:t>
      </w:r>
      <w:proofErr w:type="spellStart"/>
      <w:r w:rsidR="00570266" w:rsidRPr="0061757B">
        <w:rPr>
          <w:rFonts w:ascii="Times New Roman" w:eastAsia="Times New Roman" w:hAnsi="Times New Roman" w:cs="Times New Roman"/>
          <w:b/>
          <w:sz w:val="24"/>
          <w:szCs w:val="24"/>
        </w:rPr>
        <w:t>teren</w:t>
      </w:r>
      <w:proofErr w:type="spellEnd"/>
    </w:p>
    <w:p w14:paraId="3D1AC242" w14:textId="6939406E" w:rsidR="00570266" w:rsidRPr="0061757B" w:rsidRDefault="005D0ECC" w:rsidP="0057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(1) Orice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persoană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are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proprietate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situat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acesta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anual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exceptând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cazurile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5C48" w:rsidRPr="0061757B">
        <w:rPr>
          <w:rFonts w:ascii="Times New Roman" w:eastAsia="Times New Roman" w:hAnsi="Times New Roman" w:cs="Times New Roman"/>
          <w:bCs/>
          <w:sz w:val="24"/>
          <w:szCs w:val="24"/>
        </w:rPr>
        <w:t>prezenta</w:t>
      </w:r>
      <w:proofErr w:type="spellEnd"/>
      <w:r w:rsidR="00B65C4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5C48" w:rsidRPr="0061757B">
        <w:rPr>
          <w:rFonts w:ascii="Times New Roman" w:eastAsia="Times New Roman" w:hAnsi="Times New Roman" w:cs="Times New Roman"/>
          <w:bCs/>
          <w:sz w:val="24"/>
          <w:szCs w:val="24"/>
        </w:rPr>
        <w:t>Anexă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altfel</w:t>
      </w:r>
      <w:proofErr w:type="spellEnd"/>
      <w:r w:rsidR="00570266"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8AF528" w14:textId="03BCFE68" w:rsidR="00570266" w:rsidRPr="0061757B" w:rsidRDefault="00570266" w:rsidP="0057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(2)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terenurile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aflate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domeniul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public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privat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statului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ori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unităţilor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administrativ-teritoriale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concesionate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închiriate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date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ori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oricăror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entităţi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altele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decât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cele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drept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public, se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stabileşte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taxa pe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care se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concesionari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locatari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titularii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dreptului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condiţii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similare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impozitului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transmiterii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ulterioare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altor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entităţi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dreptului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concesiune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închiriere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asupra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terenului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taxa se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are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relaţia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contractuală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>drept</w:t>
      </w:r>
      <w:proofErr w:type="spellEnd"/>
      <w:r w:rsidR="00EA205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public.</w:t>
      </w:r>
    </w:p>
    <w:p w14:paraId="16FF6144" w14:textId="56238129" w:rsidR="00570266" w:rsidRPr="0061757B" w:rsidRDefault="00570266" w:rsidP="001128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(1),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denumit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continuare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(2)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bugetul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comunei</w:t>
      </w:r>
      <w:proofErr w:type="spellEnd"/>
      <w:r w:rsidR="00112813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12813" w:rsidRPr="0061757B">
        <w:rPr>
          <w:rFonts w:ascii="Times New Roman" w:eastAsia="Times New Roman" w:hAnsi="Times New Roman" w:cs="Times New Roman"/>
          <w:bCs/>
          <w:sz w:val="24"/>
          <w:szCs w:val="24"/>
        </w:rPr>
        <w:t>Vințu</w:t>
      </w:r>
      <w:proofErr w:type="spellEnd"/>
      <w:r w:rsidR="00112813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Jos</w:t>
      </w: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amplasat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E4331A9" w14:textId="77777777" w:rsidR="00570266" w:rsidRPr="0061757B" w:rsidRDefault="00570266" w:rsidP="0057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fac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taxa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stabileşte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proporţional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constituit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fracţiunile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mici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taxa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proporţional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luna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respectivă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D516EE" w14:textId="77777777" w:rsidR="00570266" w:rsidRPr="0061757B" w:rsidRDefault="00570266" w:rsidP="0057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(4^1)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fac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mici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taxa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proporţional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contract.</w:t>
      </w:r>
    </w:p>
    <w:p w14:paraId="75E7BE1B" w14:textId="77777777" w:rsidR="00570266" w:rsidRPr="0061757B" w:rsidRDefault="00570266" w:rsidP="0057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(5)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nu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104F415" w14:textId="52FCDC4A" w:rsidR="00570266" w:rsidRPr="0061757B" w:rsidRDefault="00570266" w:rsidP="0057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(5^1)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suprafaţă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aflată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domeniul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public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privat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statului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ori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unităţii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administrativ-teritoriale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iar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cursul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an apar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situaţii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determină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datorarea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taxei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diferenţa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perioada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care se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taxa pe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compensează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restituie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contribuabilului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</w:t>
      </w:r>
      <w:proofErr w:type="spellStart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următor</w:t>
      </w:r>
      <w:proofErr w:type="spellEnd"/>
      <w:r w:rsidR="008A5A1E"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43C4AD" w14:textId="316E1D27" w:rsidR="00570266" w:rsidRPr="0061757B" w:rsidRDefault="00570266" w:rsidP="005702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(6)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deţinut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comun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două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multe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partea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aflată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nu se pot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stabili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părţile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individuale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proprietarilor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comun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comun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parte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respectiv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9A542" w14:textId="2B1EEB18" w:rsidR="00467AC6" w:rsidRPr="0061757B" w:rsidRDefault="00467AC6" w:rsidP="00DB1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533C3A18" w14:textId="4DB67953" w:rsidR="00112813" w:rsidRPr="0061757B" w:rsidRDefault="00112813" w:rsidP="001128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(1) Nu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9EB443" w14:textId="77777777" w:rsidR="00706ABC" w:rsidRPr="0061757B" w:rsidRDefault="00D500A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unităţilor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="00706ABC"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765C69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concesionate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date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finanţare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stat,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C3FB8B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cultelor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religioase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asociaţiilor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religioase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componentelor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95BD57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cimitirelor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crematoriilor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8D9522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stat,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confesional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particular,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funcţioneze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acreditate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şcolarizare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meselor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preşcolari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studenţi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creşe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9F3428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A0D791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g)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sistemele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hidrotehnice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navigaţie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infrastructurii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portuare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canalelor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navigabile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ecluzele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pompare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îmbunătăţiri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oficiile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imobiliară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7ACB3E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h)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apărare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inundaţiilor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gospodărirea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hidrometeorologie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contribuie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exploatarea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resurselor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zone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definite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exploatările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subsol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încadrate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afectează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solului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D3BCDA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ocupate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autostrăzi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principale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Compania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Infrastructurii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Rutiere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- S.A.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Compania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Investiţii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Rutiere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- S.A.,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ocupate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piste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jurul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pistelor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zone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00BAEF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j)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care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elementele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infrastructurii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feroviare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metroului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101E17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k)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parcurile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industriale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parcurile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tehnologice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incubatoarele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</w:p>
    <w:p w14:paraId="425F4C32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l)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capacităţilor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producţie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apărare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</w:p>
    <w:p w14:paraId="5CFAECF5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m)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Române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Academia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fondator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616832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n)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destinate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apostilă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supralegalizare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destinate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depozitării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arhivei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funcţionării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Centrului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Registrelor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Notariale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E6FCF0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o)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investiţionale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industriei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prelucrătoare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depozitării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logisticii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2 ani de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recepţie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întocmit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terminarea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stat;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incidenţa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prevederii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cod;</w:t>
      </w:r>
    </w:p>
    <w:p w14:paraId="28825490" w14:textId="77777777" w:rsidR="00706AB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p)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1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Decretul-lege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118/1990,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1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105/1999,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9BA6D7" w14:textId="2AF2D5D5" w:rsidR="00D500AC" w:rsidRPr="0061757B" w:rsidRDefault="00706ABC" w:rsidP="00706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q)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88F444" w14:textId="5C0D5231" w:rsidR="004B4D98" w:rsidRPr="0061757B" w:rsidRDefault="004B4D98" w:rsidP="00AA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scutirii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464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. (1) lit. p)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q),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scutirea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deţinute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soţul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soţia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o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cotă-parte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aparţine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terţi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scutirea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cota-parte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deţinută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aceşti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terţi</w:t>
      </w:r>
      <w:proofErr w:type="spellEnd"/>
      <w:r w:rsidR="00AA4822"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0BFE3" w14:textId="77777777" w:rsidR="00467AC6" w:rsidRPr="0061757B" w:rsidRDefault="00467AC6" w:rsidP="004B4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</w:p>
    <w:p w14:paraId="47016FB0" w14:textId="0AFFCE58" w:rsidR="003F768C" w:rsidRPr="0061757B" w:rsidRDefault="00A56983" w:rsidP="003F7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Art.14</w:t>
      </w:r>
      <w:r w:rsidR="00467AC6"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="003F768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Impozitul/Taxa pe teren se </w:t>
      </w:r>
      <w:proofErr w:type="spellStart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stabileşte</w:t>
      </w:r>
      <w:proofErr w:type="spellEnd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luând în calcul </w:t>
      </w:r>
      <w:proofErr w:type="spellStart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terenului, rangul </w:t>
      </w:r>
      <w:proofErr w:type="spellStart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localităţii</w:t>
      </w:r>
      <w:proofErr w:type="spellEnd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care este amplasat terenul, zona </w:t>
      </w:r>
      <w:proofErr w:type="spellStart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categoria de </w:t>
      </w:r>
      <w:proofErr w:type="spellStart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="003F768C"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terenului, conform încadrării făcute de consiliul local.</w:t>
      </w:r>
    </w:p>
    <w:p w14:paraId="52B56E4A" w14:textId="333D031A" w:rsidR="00F905E4" w:rsidRPr="0061757B" w:rsidRDefault="003F768C" w:rsidP="003F7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(2)</w:t>
      </w:r>
      <w:r w:rsidR="00F905E4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amplasat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/taxa pe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înmulţirea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suprafeţei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exprimată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hectare, cu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A87" w:rsidRPr="0061757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105A87" w:rsidRPr="0061757B">
        <w:rPr>
          <w:rFonts w:ascii="Times New Roman" w:hAnsi="Times New Roman" w:cs="Times New Roman"/>
          <w:sz w:val="24"/>
          <w:szCs w:val="24"/>
        </w:rPr>
        <w:t>:</w:t>
      </w:r>
    </w:p>
    <w:p w14:paraId="077066E2" w14:textId="68E52CFE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4043"/>
      </w:tblGrid>
      <w:tr w:rsidR="00467AC6" w:rsidRPr="0061757B" w14:paraId="469A8ABE" w14:textId="77777777" w:rsidTr="00FC7E4C">
        <w:tc>
          <w:tcPr>
            <w:tcW w:w="1668" w:type="dxa"/>
          </w:tcPr>
          <w:p w14:paraId="7E279442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2"/>
          </w:tcPr>
          <w:p w14:paraId="4F6FB5F7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Nivelurile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impozitului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taxei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ranguri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localități</w:t>
            </w:r>
            <w:proofErr w:type="spellEnd"/>
          </w:p>
          <w:p w14:paraId="0BA4A6AA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– lei/ha –</w:t>
            </w:r>
          </w:p>
        </w:tc>
      </w:tr>
      <w:tr w:rsidR="00467AC6" w:rsidRPr="0061757B" w14:paraId="6D963410" w14:textId="77777777" w:rsidTr="00FC7E4C">
        <w:tc>
          <w:tcPr>
            <w:tcW w:w="1668" w:type="dxa"/>
          </w:tcPr>
          <w:p w14:paraId="31C983B3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Zona din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cadrul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localității</w:t>
            </w:r>
            <w:proofErr w:type="spellEnd"/>
          </w:p>
        </w:tc>
        <w:tc>
          <w:tcPr>
            <w:tcW w:w="3685" w:type="dxa"/>
          </w:tcPr>
          <w:p w14:paraId="1ACE3A5A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Rang IV –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satul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reședință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Vințu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 Jos</w:t>
            </w:r>
          </w:p>
        </w:tc>
        <w:tc>
          <w:tcPr>
            <w:tcW w:w="4043" w:type="dxa"/>
          </w:tcPr>
          <w:p w14:paraId="74A15DBE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Rang V –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satele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</w:t>
            </w:r>
            <w:proofErr w:type="spellEnd"/>
          </w:p>
        </w:tc>
      </w:tr>
      <w:tr w:rsidR="00467AC6" w:rsidRPr="0061757B" w14:paraId="7105BFC1" w14:textId="77777777" w:rsidTr="00FC7E4C">
        <w:tc>
          <w:tcPr>
            <w:tcW w:w="1668" w:type="dxa"/>
          </w:tcPr>
          <w:p w14:paraId="36583556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Zona A</w:t>
            </w:r>
          </w:p>
        </w:tc>
        <w:tc>
          <w:tcPr>
            <w:tcW w:w="3685" w:type="dxa"/>
          </w:tcPr>
          <w:p w14:paraId="7102F0E4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043" w:type="dxa"/>
          </w:tcPr>
          <w:p w14:paraId="18E05411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67AC6" w:rsidRPr="0061757B" w14:paraId="2C024FA2" w14:textId="77777777" w:rsidTr="00FC7E4C">
        <w:tc>
          <w:tcPr>
            <w:tcW w:w="1668" w:type="dxa"/>
          </w:tcPr>
          <w:p w14:paraId="049A3612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Zona B</w:t>
            </w:r>
          </w:p>
        </w:tc>
        <w:tc>
          <w:tcPr>
            <w:tcW w:w="3685" w:type="dxa"/>
          </w:tcPr>
          <w:p w14:paraId="2B18F3D5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774EFB0E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67AC6" w:rsidRPr="0061757B" w14:paraId="2465DB7A" w14:textId="77777777" w:rsidTr="00FC7E4C">
        <w:tc>
          <w:tcPr>
            <w:tcW w:w="1668" w:type="dxa"/>
          </w:tcPr>
          <w:p w14:paraId="6FB5C3F4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Zona C</w:t>
            </w:r>
          </w:p>
        </w:tc>
        <w:tc>
          <w:tcPr>
            <w:tcW w:w="3685" w:type="dxa"/>
          </w:tcPr>
          <w:p w14:paraId="2B2B5A22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392D92CF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67AC6" w:rsidRPr="0061757B" w14:paraId="3ED25013" w14:textId="77777777" w:rsidTr="00FC7E4C">
        <w:tc>
          <w:tcPr>
            <w:tcW w:w="1668" w:type="dxa"/>
          </w:tcPr>
          <w:p w14:paraId="72A1ADB6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Zona D</w:t>
            </w:r>
          </w:p>
        </w:tc>
        <w:tc>
          <w:tcPr>
            <w:tcW w:w="3685" w:type="dxa"/>
          </w:tcPr>
          <w:p w14:paraId="3F920984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14:paraId="6083E418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56BD33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50E45" w14:textId="4776BDF1" w:rsidR="00467AC6" w:rsidRPr="0061757B" w:rsidRDefault="00467AC6" w:rsidP="003F768C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024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ncadrarea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ranguri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r w:rsidR="0027024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nr.351/2001,</w:t>
      </w:r>
      <w:r w:rsidR="0027024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024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ncadrarea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zone 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dup</w:t>
      </w:r>
      <w:r w:rsidR="007A347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urmeaz</w:t>
      </w:r>
      <w:r w:rsidR="007A3470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6211E25" w14:textId="2FC9FAA2" w:rsidR="00467AC6" w:rsidRPr="0061757B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rang IV   - zona A - sat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resedinta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Jos ;</w:t>
      </w:r>
      <w:proofErr w:type="gramEnd"/>
    </w:p>
    <w:p w14:paraId="4F8E4A4E" w14:textId="77777777" w:rsidR="00467AC6" w:rsidRPr="0061757B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rang  V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zona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  -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Cimpu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Goblii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  <w:proofErr w:type="gramEnd"/>
    </w:p>
    <w:p w14:paraId="20C57C83" w14:textId="77777777" w:rsidR="00467AC6" w:rsidRPr="0061757B" w:rsidRDefault="00467AC6" w:rsidP="00467AC6">
      <w:pPr>
        <w:numPr>
          <w:ilvl w:val="0"/>
          <w:numId w:val="8"/>
        </w:num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- zona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  -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Mereteu,Paraul</w:t>
      </w:r>
      <w:proofErr w:type="spellEnd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Mihai, Valea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Goblii,Valea</w:t>
      </w:r>
      <w:proofErr w:type="spellEnd"/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Vintului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3466FD3" w14:textId="6F1960E4" w:rsidR="00467AC6" w:rsidRPr="0061757B" w:rsidRDefault="00467AC6" w:rsidP="003F768C">
      <w:pPr>
        <w:numPr>
          <w:ilvl w:val="0"/>
          <w:numId w:val="8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-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zona C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Ciocas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Criseni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Dealul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Ferului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Gura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Cutului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Hategana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Inuri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Laz,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Matacina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Poenita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Stauini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768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Mihai.</w:t>
      </w:r>
    </w:p>
    <w:p w14:paraId="273484EF" w14:textId="404AE246" w:rsidR="004F15B0" w:rsidRPr="0061757B" w:rsidRDefault="00467AC6" w:rsidP="004F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</w:t>
      </w: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unui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amplasat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intravilan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înregistrat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registrul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agricol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altă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categorie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folosinţă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decât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cea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terenuri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construcţii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impozitul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/taxa pe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stabileşte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înmulţirea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suprafeţei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terenului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exprimată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hectare, cu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suma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corespunzătoare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prevăzută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(4),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iar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acest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rezultat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înmulţeşte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coeficientul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corecţie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corespunzător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="0041418F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. (5).</w:t>
      </w:r>
    </w:p>
    <w:p w14:paraId="27ED8658" w14:textId="55FD76C5" w:rsidR="004F15B0" w:rsidRPr="0061757B" w:rsidRDefault="004F15B0" w:rsidP="004F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(4)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stabilirea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impozitului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taxei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potrivit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(3), se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folosesc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sumele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tabelul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următor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exprimate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lei pe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hectar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77C24678" w14:textId="731660CD" w:rsidR="00E81E35" w:rsidRPr="0061757B" w:rsidRDefault="00E81E35" w:rsidP="004F1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290C0CA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_____________________________________________________________________</w:t>
      </w:r>
    </w:p>
    <w:p w14:paraId="3640E7B1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|Nr. |                    Zona                    | A  | B  | C  | D  |</w:t>
      </w:r>
    </w:p>
    <w:p w14:paraId="730530C3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|crt.|           Categoria de </w:t>
      </w:r>
      <w:proofErr w:type="spellStart"/>
      <w:r w:rsidRPr="0061757B">
        <w:rPr>
          <w:rFonts w:ascii="Courier New" w:hAnsi="Courier New" w:cs="Courier New"/>
          <w:lang w:val="ro-RO"/>
        </w:rPr>
        <w:t>folosinţă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 |    |    |    |    |</w:t>
      </w:r>
    </w:p>
    <w:p w14:paraId="292CA346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308086C7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1.| Teren arabil                               | 75 | 56 | 51 | 41 |</w:t>
      </w:r>
    </w:p>
    <w:p w14:paraId="4DBF4BAC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3EC6D4FC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2.| </w:t>
      </w:r>
      <w:proofErr w:type="spellStart"/>
      <w:r w:rsidRPr="0061757B">
        <w:rPr>
          <w:rFonts w:ascii="Courier New" w:hAnsi="Courier New" w:cs="Courier New"/>
          <w:lang w:val="ro-RO"/>
        </w:rPr>
        <w:t>Păşune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                           | 56 | 51 | 41 | 36 |</w:t>
      </w:r>
    </w:p>
    <w:p w14:paraId="6CE596AB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3ED21721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3.| </w:t>
      </w:r>
      <w:proofErr w:type="spellStart"/>
      <w:r w:rsidRPr="0061757B">
        <w:rPr>
          <w:rFonts w:ascii="Courier New" w:hAnsi="Courier New" w:cs="Courier New"/>
          <w:lang w:val="ro-RO"/>
        </w:rPr>
        <w:t>Fâneaţă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                          | 56 | 51 | 41 | 36 |</w:t>
      </w:r>
    </w:p>
    <w:p w14:paraId="1CCE3451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2DB9CD69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4.| Vie                                        |122 | 94 | 75 | 51 |</w:t>
      </w:r>
    </w:p>
    <w:p w14:paraId="4C0A01A5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36EE023D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5.| Livadă                                     |143 |122 | 94 | 75 |</w:t>
      </w:r>
    </w:p>
    <w:p w14:paraId="63D8BC31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0CB8A26F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6.| Pădure sau alt teren cu </w:t>
      </w:r>
      <w:proofErr w:type="spellStart"/>
      <w:r w:rsidRPr="0061757B">
        <w:rPr>
          <w:rFonts w:ascii="Courier New" w:hAnsi="Courier New" w:cs="Courier New"/>
          <w:lang w:val="ro-RO"/>
        </w:rPr>
        <w:t>vegetaţie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| 75 | 56 | 51 | 41 |</w:t>
      </w:r>
    </w:p>
    <w:p w14:paraId="223C2EC1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forestieră                                 |    |    |    |    |</w:t>
      </w:r>
    </w:p>
    <w:p w14:paraId="79DA5EF4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4979A35D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7.| Teren cu apă                               | 41 | 36 | 22 |  0 |</w:t>
      </w:r>
    </w:p>
    <w:p w14:paraId="5A7CEFD7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0609E8C5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8.| Drumuri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căi ferate                      |  0 |  0 |  0 |  0 |</w:t>
      </w:r>
    </w:p>
    <w:p w14:paraId="453382FE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6435114E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9.| Teren neproductiv, cu </w:t>
      </w:r>
      <w:proofErr w:type="spellStart"/>
      <w:r w:rsidRPr="0061757B">
        <w:rPr>
          <w:rFonts w:ascii="Courier New" w:hAnsi="Courier New" w:cs="Courier New"/>
          <w:lang w:val="ro-RO"/>
        </w:rPr>
        <w:t>excepţia</w:t>
      </w:r>
      <w:proofErr w:type="spellEnd"/>
      <w:r w:rsidRPr="0061757B">
        <w:rPr>
          <w:rFonts w:ascii="Courier New" w:hAnsi="Courier New" w:cs="Courier New"/>
          <w:lang w:val="ro-RO"/>
        </w:rPr>
        <w:t xml:space="preserve"> celor de la |  0 |  0 |  0 |  0 |</w:t>
      </w:r>
    </w:p>
    <w:p w14:paraId="62E5BEAA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lastRenderedPageBreak/>
        <w:t>|    | pct. 10                                    |    |    |    |    |</w:t>
      </w:r>
    </w:p>
    <w:p w14:paraId="22D07E17" w14:textId="77777777" w:rsidR="0041418F" w:rsidRPr="0061757B" w:rsidRDefault="0041418F" w:rsidP="004141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|____|____________________________________________|____|____|____|____|</w:t>
      </w:r>
    </w:p>
    <w:p w14:paraId="11195E81" w14:textId="2E01EAE5" w:rsidR="0041418F" w:rsidRPr="0061757B" w:rsidRDefault="0041418F" w:rsidP="00BB1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D00C5A4" w14:textId="77777777" w:rsidR="00810055" w:rsidRPr="0061757B" w:rsidRDefault="00810055" w:rsidP="00BB1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C7E2C1D" w14:textId="77777777" w:rsidR="00810055" w:rsidRPr="0061757B" w:rsidRDefault="00810055" w:rsidP="00BB1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4C667E7" w14:textId="77777777" w:rsidR="00810055" w:rsidRPr="0061757B" w:rsidRDefault="00810055" w:rsidP="00BB1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F9A1C09" w14:textId="497CEF1B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(5)</w:t>
      </w: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Suma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stabilită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conform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(4) se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înmulţeşte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coeficientul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corecţie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corespunzător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următorul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tabel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35B1F29" w14:textId="344BEE12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</w:t>
      </w:r>
    </w:p>
    <w:p w14:paraId="79C7226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|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Rangul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localităţii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Coeficientul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corecţie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</w:t>
      </w:r>
    </w:p>
    <w:p w14:paraId="6780110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371A0F30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          0         |           8,00           |</w:t>
      </w:r>
    </w:p>
    <w:p w14:paraId="7DC56F8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1A53F4F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          I         |           5,00           |</w:t>
      </w:r>
    </w:p>
    <w:p w14:paraId="21E8A13D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747E52E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          II        |           4,00           |</w:t>
      </w:r>
    </w:p>
    <w:p w14:paraId="2D3FA5DD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7DCAD47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          III       |           3,00           |</w:t>
      </w:r>
    </w:p>
    <w:p w14:paraId="6944E5FD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13380D54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          IV        |           1,10           |</w:t>
      </w:r>
    </w:p>
    <w:p w14:paraId="68641100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61ED23C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          V         |           1,00           |</w:t>
      </w:r>
    </w:p>
    <w:p w14:paraId="6181C5DB" w14:textId="5FF9097F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|____________________|__________________________|</w:t>
      </w:r>
    </w:p>
    <w:p w14:paraId="6FEE289F" w14:textId="77777777" w:rsidR="008A5200" w:rsidRPr="0061757B" w:rsidRDefault="008A5200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6ADAAC0" w14:textId="7D9C6EDD" w:rsidR="008A5200" w:rsidRPr="0061757B" w:rsidRDefault="00546C91" w:rsidP="008A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</w:t>
      </w:r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(6) Ca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excepţie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prevederile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(3) - (5),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contribuabililor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persoane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juridice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terenul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amplasat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intravilan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înregistrat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registrul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agricol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altă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categorie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folosinţă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decât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cea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terenuri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construcţii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impozitul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/taxa pe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calculează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conform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prevederilor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5468AE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(7)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numai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dacă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îndeplinesc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cumulativ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următoarele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condiţii</w:t>
      </w:r>
      <w:proofErr w:type="spellEnd"/>
      <w:r w:rsidR="008A5200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7AC55F94" w14:textId="77777777" w:rsidR="008A5200" w:rsidRPr="0061757B" w:rsidRDefault="008A5200" w:rsidP="008A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a) au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statut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ca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obiect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activitate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agricultură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0FA0D270" w14:textId="0D6B8D84" w:rsidR="00467AC6" w:rsidRPr="0061757B" w:rsidRDefault="008A5200" w:rsidP="0013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b) au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înregistrate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evidenţa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contabilă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anul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fiscal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respectiv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venituri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cheltuieli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desfăşurarea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obiectului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activitate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lit. a).</w:t>
      </w:r>
    </w:p>
    <w:p w14:paraId="7220AFEE" w14:textId="6B0A3964" w:rsidR="00B215D6" w:rsidRPr="0061757B" w:rsidRDefault="00B215D6" w:rsidP="0013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45091FC" w14:textId="7E847959" w:rsidR="00B215D6" w:rsidRPr="0061757B" w:rsidRDefault="00B215D6" w:rsidP="00B2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IMPOZITUL PE TERENURI SITUATE INTRAVILAN LEI/HA </w:t>
      </w:r>
    </w:p>
    <w:p w14:paraId="31FD57B9" w14:textId="2D6806A3" w:rsidR="00B215D6" w:rsidRPr="0061757B" w:rsidRDefault="00B215D6" w:rsidP="00B2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SATUL RE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Ș</w:t>
      </w:r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EDIN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ȚĂ</w:t>
      </w:r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Ș</w:t>
      </w:r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I SATELE COMPONENTE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(Orice </w:t>
      </w:r>
      <w:proofErr w:type="spellStart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alt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ă</w:t>
      </w:r>
      <w:proofErr w:type="spellEnd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categorie</w:t>
      </w:r>
      <w:proofErr w:type="spellEnd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folosin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ță</w:t>
      </w:r>
      <w:proofErr w:type="spellEnd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dec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â</w:t>
      </w:r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proofErr w:type="spellEnd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cea</w:t>
      </w:r>
      <w:proofErr w:type="spellEnd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terenuri</w:t>
      </w:r>
      <w:proofErr w:type="spellEnd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constructii</w:t>
      </w:r>
      <w:proofErr w:type="spellEnd"/>
      <w:r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75363A" w:rsidRPr="0061757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B5D48E5" w14:textId="77777777" w:rsidR="0075363A" w:rsidRPr="0061757B" w:rsidRDefault="0075363A" w:rsidP="00B2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"/>
        <w:gridCol w:w="2610"/>
        <w:gridCol w:w="2032"/>
        <w:gridCol w:w="1260"/>
        <w:gridCol w:w="1260"/>
        <w:gridCol w:w="1188"/>
      </w:tblGrid>
      <w:tr w:rsidR="00852810" w:rsidRPr="0061757B" w14:paraId="3AC19E34" w14:textId="77777777" w:rsidTr="007C2537">
        <w:trPr>
          <w:trHeight w:val="529"/>
        </w:trPr>
        <w:tc>
          <w:tcPr>
            <w:tcW w:w="3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B329D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/zona </w:t>
            </w:r>
            <w:proofErr w:type="spellStart"/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intravilan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C25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Vințu</w:t>
            </w:r>
            <w:proofErr w:type="spellEnd"/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de Jos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BA0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Satele </w:t>
            </w:r>
            <w:proofErr w:type="spellStart"/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componente</w:t>
            </w:r>
            <w:proofErr w:type="spellEnd"/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52810" w:rsidRPr="0061757B" w14:paraId="62692CFA" w14:textId="77777777" w:rsidTr="007C2537">
        <w:trPr>
          <w:trHeight w:val="328"/>
        </w:trPr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0C14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746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Rang IV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ABB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Rang V</w:t>
            </w:r>
          </w:p>
        </w:tc>
      </w:tr>
      <w:tr w:rsidR="00852810" w:rsidRPr="0061757B" w14:paraId="0D34F1CC" w14:textId="77777777" w:rsidTr="007C2537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52E0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14:paraId="334B5655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Crt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3BD790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folosinta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/Zona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C9A39A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962131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0AE7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F8F0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852810" w:rsidRPr="0061757B" w14:paraId="33DA7BFC" w14:textId="77777777" w:rsidTr="007C2537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D415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1394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Teren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arabil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E876" w14:textId="04FB387D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CC97" w14:textId="23340ED0" w:rsidR="00B215D6" w:rsidRPr="0061757B" w:rsidRDefault="00850C12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688A" w14:textId="4CB74714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4C00" w14:textId="5F4B1F19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852810" w:rsidRPr="0061757B" w14:paraId="6ABE94BC" w14:textId="77777777" w:rsidTr="007C2537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402C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B8B7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Pașune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316D" w14:textId="0B17B131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007C" w14:textId="045B2F22" w:rsidR="00B215D6" w:rsidRPr="0061757B" w:rsidRDefault="00850C12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5F61" w14:textId="4C8026D2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C6E8" w14:textId="50F32F67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852810" w:rsidRPr="0061757B" w14:paraId="65CAE78A" w14:textId="77777777" w:rsidTr="007C2537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E410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05A5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Fâneață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3786" w14:textId="6C657F4D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EC71" w14:textId="61BD0BF2" w:rsidR="00B215D6" w:rsidRPr="0061757B" w:rsidRDefault="00850C12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96F3" w14:textId="135CD6AD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B155" w14:textId="53DE3EBB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852810" w:rsidRPr="0061757B" w14:paraId="566B1303" w14:textId="77777777" w:rsidTr="007C2537">
        <w:trPr>
          <w:trHeight w:val="570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2174EC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8F48C5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76889" w14:textId="5934BD85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227BD" w14:textId="0A29403D" w:rsidR="00B215D6" w:rsidRPr="0061757B" w:rsidRDefault="00850C12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DB5195" w14:textId="1A817650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58563" w14:textId="394B2FA3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852810" w:rsidRPr="0061757B" w14:paraId="02942F06" w14:textId="77777777" w:rsidTr="007C2537">
        <w:trPr>
          <w:trHeight w:val="630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5313B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E87C9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Livadă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C24AD" w14:textId="29E5EB32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157,3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7E806" w14:textId="59132BF2" w:rsidR="00B215D6" w:rsidRPr="0061757B" w:rsidRDefault="00850C12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D0CAB" w14:textId="55875010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BBB178" w14:textId="0DFE66D9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852810" w:rsidRPr="0061757B" w14:paraId="29FFAA70" w14:textId="77777777" w:rsidTr="007C2537">
        <w:trPr>
          <w:trHeight w:val="70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CB859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98E687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Padure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alte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terenuri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vegetatie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forestiera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0C2B7" w14:textId="32ED1BFC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CAD6F3" w14:textId="71EA2BFB" w:rsidR="00B215D6" w:rsidRPr="0061757B" w:rsidRDefault="00850C12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4F467" w14:textId="715D1F92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1023E" w14:textId="1AFE7E0F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852810" w:rsidRPr="0061757B" w14:paraId="239D0254" w14:textId="77777777" w:rsidTr="007C2537">
        <w:trPr>
          <w:trHeight w:val="761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3A6114" w14:textId="450A4628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AB26A9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Teren cu ape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F71EE6" w14:textId="4A8686C1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940E9" w14:textId="66565FEC" w:rsidR="00B215D6" w:rsidRPr="0061757B" w:rsidRDefault="00850C12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BFEF0" w14:textId="02A1C451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A0244B" w14:textId="42F5F901" w:rsidR="00B215D6" w:rsidRPr="0061757B" w:rsidRDefault="00A464A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852810" w:rsidRPr="0061757B" w14:paraId="55D10A0B" w14:textId="77777777" w:rsidTr="007C2537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0304" w14:textId="44859C5F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9AA1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Drumuri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cai</w:t>
            </w:r>
            <w:proofErr w:type="spellEnd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ferate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D4B9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ACED" w14:textId="2EF1BC8C" w:rsidR="00B215D6" w:rsidRPr="0061757B" w:rsidRDefault="00BB156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D345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C95F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52810" w:rsidRPr="0061757B" w14:paraId="476328B4" w14:textId="77777777" w:rsidTr="007C2537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1B3E" w14:textId="5B9EF007" w:rsidR="00B215D6" w:rsidRPr="0061757B" w:rsidRDefault="00FB725C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EBCC" w14:textId="1B881719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neproductiv</w:t>
            </w:r>
            <w:proofErr w:type="spellEnd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Cu </w:t>
            </w:r>
            <w:proofErr w:type="spellStart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excepția</w:t>
            </w:r>
            <w:proofErr w:type="spellEnd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celor</w:t>
            </w:r>
            <w:proofErr w:type="spellEnd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punctul</w:t>
            </w:r>
            <w:proofErr w:type="spellEnd"/>
            <w:r w:rsidR="00FB725C"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B585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82EF" w14:textId="7DDBE9F5" w:rsidR="00B215D6" w:rsidRPr="0061757B" w:rsidRDefault="00BB1563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FFEF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705B" w14:textId="77777777" w:rsidR="00B215D6" w:rsidRPr="0061757B" w:rsidRDefault="00B215D6" w:rsidP="00B21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14A1D610" w14:textId="7A60E758" w:rsidR="00467AC6" w:rsidRPr="0061757B" w:rsidRDefault="001767EC" w:rsidP="0013389B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Nota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  <w:r w:rsidR="0013389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are </w:t>
      </w:r>
      <w:proofErr w:type="spellStart"/>
      <w:r w:rsidR="0013389B" w:rsidRPr="0061757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nr.351/2001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amenajare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national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deci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coeficientul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corectie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pozitiva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impozabile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1,10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satul</w:t>
      </w:r>
      <w:proofErr w:type="spellEnd"/>
      <w:proofErr w:type="gram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resedinta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1,00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satele</w:t>
      </w:r>
      <w:proofErr w:type="spellEnd"/>
      <w:proofErr w:type="gram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rang V.</w:t>
      </w:r>
    </w:p>
    <w:p w14:paraId="39DFDECE" w14:textId="6A980A47" w:rsidR="006639F6" w:rsidRPr="0061757B" w:rsidRDefault="00546C91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63112" w:rsidRPr="006175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2357" w:rsidRPr="006175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3112"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amplasat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/taxa pe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exprimată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hectare, cu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înmulţită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coeficientul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corecţie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corespunzător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="006639F6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4:</w:t>
      </w:r>
    </w:p>
    <w:p w14:paraId="4E983117" w14:textId="77777777" w:rsidR="001767EC" w:rsidRPr="0061757B" w:rsidRDefault="001767EC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3342A7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_____________________________________________________________________</w:t>
      </w:r>
    </w:p>
    <w:p w14:paraId="6090BEEF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|Nr. |               Categoria de </w:t>
      </w:r>
      <w:proofErr w:type="spellStart"/>
      <w:r w:rsidRPr="0061757B">
        <w:rPr>
          <w:rFonts w:ascii="Courier New" w:hAnsi="Courier New" w:cs="Courier New"/>
          <w:lang w:val="ro-RO"/>
        </w:rPr>
        <w:t>folosinţă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     |  Impozit  |</w:t>
      </w:r>
    </w:p>
    <w:p w14:paraId="2BF9AE7F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|crt.|                                                    |   (lei)   |</w:t>
      </w:r>
    </w:p>
    <w:p w14:paraId="24A7F62F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5A9C3DD1" w14:textId="37B7B340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1.| Teren cu </w:t>
      </w:r>
      <w:proofErr w:type="spellStart"/>
      <w:r w:rsidRPr="0061757B">
        <w:rPr>
          <w:rFonts w:ascii="Courier New" w:hAnsi="Courier New" w:cs="Courier New"/>
          <w:lang w:val="ro-RO"/>
        </w:rPr>
        <w:t>construcţii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                     | 60 </w:t>
      </w:r>
      <w:r w:rsidR="00A464A3" w:rsidRPr="0061757B">
        <w:rPr>
          <w:rFonts w:ascii="Courier New" w:hAnsi="Courier New" w:cs="Courier New"/>
          <w:lang w:val="ro-RO"/>
        </w:rPr>
        <w:t xml:space="preserve">    </w:t>
      </w:r>
      <w:r w:rsidRPr="0061757B">
        <w:rPr>
          <w:rFonts w:ascii="Courier New" w:hAnsi="Courier New" w:cs="Courier New"/>
          <w:lang w:val="ro-RO"/>
        </w:rPr>
        <w:t xml:space="preserve">   |</w:t>
      </w:r>
    </w:p>
    <w:p w14:paraId="36FC657A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0BCDB80A" w14:textId="6109EE95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2.| Teren arabil                                       | 11</w:t>
      </w:r>
      <w:r w:rsidR="00A464A3" w:rsidRPr="0061757B">
        <w:rPr>
          <w:rFonts w:ascii="Courier New" w:hAnsi="Courier New" w:cs="Courier New"/>
          <w:lang w:val="ro-RO"/>
        </w:rPr>
        <w:t xml:space="preserve">5      </w:t>
      </w:r>
      <w:r w:rsidRPr="0061757B">
        <w:rPr>
          <w:rFonts w:ascii="Courier New" w:hAnsi="Courier New" w:cs="Courier New"/>
          <w:lang w:val="ro-RO"/>
        </w:rPr>
        <w:t xml:space="preserve"> |</w:t>
      </w:r>
    </w:p>
    <w:p w14:paraId="6E1A0C61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7859E0A4" w14:textId="1F2C0F29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3.| </w:t>
      </w:r>
      <w:proofErr w:type="spellStart"/>
      <w:r w:rsidRPr="0061757B">
        <w:rPr>
          <w:rFonts w:ascii="Courier New" w:hAnsi="Courier New" w:cs="Courier New"/>
          <w:lang w:val="ro-RO"/>
        </w:rPr>
        <w:t>Păşune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                                   | </w:t>
      </w:r>
      <w:r w:rsidR="00A464A3" w:rsidRPr="0061757B">
        <w:rPr>
          <w:rFonts w:ascii="Courier New" w:hAnsi="Courier New" w:cs="Courier New"/>
          <w:lang w:val="ro-RO"/>
        </w:rPr>
        <w:t xml:space="preserve">60     </w:t>
      </w:r>
      <w:r w:rsidRPr="0061757B">
        <w:rPr>
          <w:rFonts w:ascii="Courier New" w:hAnsi="Courier New" w:cs="Courier New"/>
          <w:lang w:val="ro-RO"/>
        </w:rPr>
        <w:t xml:space="preserve">   |</w:t>
      </w:r>
    </w:p>
    <w:p w14:paraId="2B0BFA13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0585868B" w14:textId="1BF1C37D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4.| </w:t>
      </w:r>
      <w:proofErr w:type="spellStart"/>
      <w:r w:rsidRPr="0061757B">
        <w:rPr>
          <w:rFonts w:ascii="Courier New" w:hAnsi="Courier New" w:cs="Courier New"/>
          <w:lang w:val="ro-RO"/>
        </w:rPr>
        <w:t>Fâneaţă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                                     | </w:t>
      </w:r>
      <w:r w:rsidR="00A464A3" w:rsidRPr="0061757B">
        <w:rPr>
          <w:rFonts w:ascii="Courier New" w:hAnsi="Courier New" w:cs="Courier New"/>
          <w:lang w:val="ro-RO"/>
        </w:rPr>
        <w:t xml:space="preserve">60     </w:t>
      </w:r>
      <w:r w:rsidRPr="0061757B">
        <w:rPr>
          <w:rFonts w:ascii="Courier New" w:hAnsi="Courier New" w:cs="Courier New"/>
          <w:lang w:val="ro-RO"/>
        </w:rPr>
        <w:t xml:space="preserve">   |</w:t>
      </w:r>
    </w:p>
    <w:p w14:paraId="6E873B97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5505F96E" w14:textId="7C60D3C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5.| Vie                                                | 1</w:t>
      </w:r>
      <w:r w:rsidR="00A464A3" w:rsidRPr="0061757B">
        <w:rPr>
          <w:rFonts w:ascii="Courier New" w:hAnsi="Courier New" w:cs="Courier New"/>
          <w:lang w:val="ro-RO"/>
        </w:rPr>
        <w:t xml:space="preserve">30      </w:t>
      </w:r>
      <w:r w:rsidRPr="0061757B">
        <w:rPr>
          <w:rFonts w:ascii="Courier New" w:hAnsi="Courier New" w:cs="Courier New"/>
          <w:lang w:val="ro-RO"/>
        </w:rPr>
        <w:t xml:space="preserve"> |</w:t>
      </w:r>
    </w:p>
    <w:p w14:paraId="613EC840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4095308B" w14:textId="5EAB2DF3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6.| Livadă                                             | </w:t>
      </w:r>
      <w:r w:rsidR="00A464A3" w:rsidRPr="0061757B">
        <w:rPr>
          <w:rFonts w:ascii="Courier New" w:hAnsi="Courier New" w:cs="Courier New"/>
          <w:lang w:val="ro-RO"/>
        </w:rPr>
        <w:t xml:space="preserve">135      </w:t>
      </w:r>
      <w:r w:rsidRPr="0061757B">
        <w:rPr>
          <w:rFonts w:ascii="Courier New" w:hAnsi="Courier New" w:cs="Courier New"/>
          <w:lang w:val="ro-RO"/>
        </w:rPr>
        <w:t xml:space="preserve"> |</w:t>
      </w:r>
    </w:p>
    <w:p w14:paraId="3674108D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1DABB2B6" w14:textId="352756F3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7.| Pădure sau alt teren cu </w:t>
      </w:r>
      <w:proofErr w:type="spellStart"/>
      <w:r w:rsidRPr="0061757B">
        <w:rPr>
          <w:rFonts w:ascii="Courier New" w:hAnsi="Courier New" w:cs="Courier New"/>
          <w:lang w:val="ro-RO"/>
        </w:rPr>
        <w:t>vegetaţie</w:t>
      </w:r>
      <w:proofErr w:type="spellEnd"/>
      <w:r w:rsidRPr="0061757B">
        <w:rPr>
          <w:rFonts w:ascii="Courier New" w:hAnsi="Courier New" w:cs="Courier New"/>
          <w:lang w:val="ro-RO"/>
        </w:rPr>
        <w:t xml:space="preserve"> forestieră       | 2</w:t>
      </w:r>
      <w:r w:rsidR="00A464A3" w:rsidRPr="0061757B">
        <w:rPr>
          <w:rFonts w:ascii="Courier New" w:hAnsi="Courier New" w:cs="Courier New"/>
          <w:lang w:val="ro-RO"/>
        </w:rPr>
        <w:t>5</w:t>
      </w:r>
      <w:r w:rsidRPr="0061757B">
        <w:rPr>
          <w:rFonts w:ascii="Courier New" w:hAnsi="Courier New" w:cs="Courier New"/>
          <w:lang w:val="ro-RO"/>
        </w:rPr>
        <w:t xml:space="preserve">   </w:t>
      </w:r>
      <w:r w:rsidR="00A464A3" w:rsidRPr="0061757B">
        <w:rPr>
          <w:rFonts w:ascii="Courier New" w:hAnsi="Courier New" w:cs="Courier New"/>
          <w:lang w:val="ro-RO"/>
        </w:rPr>
        <w:t xml:space="preserve">     </w:t>
      </w:r>
      <w:r w:rsidRPr="0061757B">
        <w:rPr>
          <w:rFonts w:ascii="Courier New" w:hAnsi="Courier New" w:cs="Courier New"/>
          <w:lang w:val="ro-RO"/>
        </w:rPr>
        <w:t>|</w:t>
      </w:r>
    </w:p>
    <w:p w14:paraId="5EF3C084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lastRenderedPageBreak/>
        <w:t>|____|____________________________________________________|___________|</w:t>
      </w:r>
    </w:p>
    <w:p w14:paraId="482D5DF8" w14:textId="38B53582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8.| Teren cu apă                                       | </w:t>
      </w:r>
      <w:r w:rsidR="00A464A3" w:rsidRPr="0061757B">
        <w:rPr>
          <w:rFonts w:ascii="Courier New" w:hAnsi="Courier New" w:cs="Courier New"/>
          <w:lang w:val="ro-RO"/>
        </w:rPr>
        <w:t xml:space="preserve">15    </w:t>
      </w:r>
      <w:r w:rsidRPr="0061757B">
        <w:rPr>
          <w:rFonts w:ascii="Courier New" w:hAnsi="Courier New" w:cs="Courier New"/>
          <w:lang w:val="ro-RO"/>
        </w:rPr>
        <w:t xml:space="preserve">    |</w:t>
      </w:r>
    </w:p>
    <w:p w14:paraId="0F7AE104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78171BD5" w14:textId="51FE9923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9.| Drumuri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căi ferate                              | 0 </w:t>
      </w:r>
      <w:r w:rsidR="00A464A3" w:rsidRPr="0061757B">
        <w:rPr>
          <w:rFonts w:ascii="Courier New" w:hAnsi="Courier New" w:cs="Courier New"/>
          <w:lang w:val="ro-RO"/>
        </w:rPr>
        <w:t xml:space="preserve">   </w:t>
      </w:r>
      <w:r w:rsidRPr="0061757B">
        <w:rPr>
          <w:rFonts w:ascii="Courier New" w:hAnsi="Courier New" w:cs="Courier New"/>
          <w:lang w:val="ro-RO"/>
        </w:rPr>
        <w:t xml:space="preserve">     |</w:t>
      </w:r>
    </w:p>
    <w:p w14:paraId="2993C23A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248EEAB0" w14:textId="77777777" w:rsidR="001767EC" w:rsidRPr="0061757B" w:rsidRDefault="001767EC" w:rsidP="001767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10.| Teren neproductiv, cu </w:t>
      </w:r>
      <w:proofErr w:type="spellStart"/>
      <w:r w:rsidRPr="0061757B">
        <w:rPr>
          <w:rFonts w:ascii="Courier New" w:hAnsi="Courier New" w:cs="Courier New"/>
          <w:lang w:val="ro-RO"/>
        </w:rPr>
        <w:t>excepţia</w:t>
      </w:r>
      <w:proofErr w:type="spellEnd"/>
      <w:r w:rsidRPr="0061757B">
        <w:rPr>
          <w:rFonts w:ascii="Courier New" w:hAnsi="Courier New" w:cs="Courier New"/>
          <w:lang w:val="ro-RO"/>
        </w:rPr>
        <w:t xml:space="preserve"> celor de la pct. 11 | 0         |</w:t>
      </w:r>
    </w:p>
    <w:p w14:paraId="3E83B52F" w14:textId="3A7F0C2B" w:rsidR="001767EC" w:rsidRPr="0061757B" w:rsidRDefault="001767EC" w:rsidP="00A464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|____|____________________________________________________|___________|</w:t>
      </w:r>
    </w:p>
    <w:p w14:paraId="4D5368AB" w14:textId="77777777" w:rsidR="003F7FB2" w:rsidRPr="0061757B" w:rsidRDefault="003F7FB2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29EEC2" w14:textId="77777777" w:rsidR="003F7FB2" w:rsidRPr="0061757B" w:rsidRDefault="003F7FB2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6B045C" w14:textId="13E34064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IMPOZITUL PE TERENURI SITUATE </w:t>
      </w:r>
      <w:r w:rsidR="0075363A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EXTRAVILAN LEI/HA </w:t>
      </w:r>
    </w:p>
    <w:p w14:paraId="69930354" w14:textId="5AFD2E35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SATUL RE</w:t>
      </w:r>
      <w:r w:rsidR="0075363A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Ș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EDIN</w:t>
      </w:r>
      <w:r w:rsidR="0075363A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ȚĂ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363A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Ș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 SATELE COMPONENTE</w:t>
      </w:r>
    </w:p>
    <w:p w14:paraId="0008D510" w14:textId="77777777" w:rsidR="00D85BAA" w:rsidRPr="0061757B" w:rsidRDefault="00D85BAA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"/>
        <w:gridCol w:w="2610"/>
        <w:gridCol w:w="2032"/>
        <w:gridCol w:w="1328"/>
        <w:gridCol w:w="1260"/>
        <w:gridCol w:w="1328"/>
      </w:tblGrid>
      <w:tr w:rsidR="00E44E13" w:rsidRPr="0061757B" w14:paraId="6E86793E" w14:textId="77777777" w:rsidTr="000C27D3">
        <w:trPr>
          <w:trHeight w:val="529"/>
        </w:trPr>
        <w:tc>
          <w:tcPr>
            <w:tcW w:w="3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996A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/zona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090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Vintu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Jos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1F9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Satele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4E13" w:rsidRPr="0061757B" w14:paraId="51F12756" w14:textId="77777777" w:rsidTr="000C27D3">
        <w:trPr>
          <w:trHeight w:val="328"/>
        </w:trPr>
        <w:tc>
          <w:tcPr>
            <w:tcW w:w="3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CEB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4B5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 IV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55B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 V</w:t>
            </w:r>
          </w:p>
        </w:tc>
      </w:tr>
      <w:tr w:rsidR="00E44E13" w:rsidRPr="0061757B" w14:paraId="2497BCC0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01EF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279F2AF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5FFAA4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Categoria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folosinta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/Zona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1F41F8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327926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672A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B796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44E13" w:rsidRPr="0061757B" w14:paraId="4A50BCD1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E19F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82BB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Terenuri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FE0C" w14:textId="62BCA91F" w:rsidR="00467AC6" w:rsidRPr="0061757B" w:rsidRDefault="00E5618B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0274" w14:textId="70B3D5C9" w:rsidR="00467AC6" w:rsidRPr="0061757B" w:rsidRDefault="00905267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EBCB" w14:textId="2F0A19C0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8171" w14:textId="4AAA2DF6" w:rsidR="00467AC6" w:rsidRPr="0061757B" w:rsidRDefault="00A516EC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44E13" w:rsidRPr="0061757B" w14:paraId="047BD795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85EE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B36F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Arabil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771A" w14:textId="6E512BE0" w:rsidR="00467AC6" w:rsidRPr="0061757B" w:rsidRDefault="00E5618B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BE8C0" w14:textId="1894A812" w:rsidR="00467AC6" w:rsidRPr="0061757B" w:rsidRDefault="00905267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120,75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F275" w14:textId="097C559C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2AC6" w14:textId="3EE30A37" w:rsidR="00467AC6" w:rsidRPr="0061757B" w:rsidRDefault="00A516EC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109,25</w:t>
            </w:r>
          </w:p>
        </w:tc>
      </w:tr>
      <w:tr w:rsidR="00E44E13" w:rsidRPr="0061757B" w14:paraId="2E5262CD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271A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DE3A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Pasune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F904" w14:textId="16DD18DE" w:rsidR="00467AC6" w:rsidRPr="0061757B" w:rsidRDefault="00905267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CCCB" w14:textId="34AC4BF3" w:rsidR="00467AC6" w:rsidRPr="0061757B" w:rsidRDefault="00905267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6661" w14:textId="0101264A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80E2" w14:textId="6B2679F0" w:rsidR="00467AC6" w:rsidRPr="0061757B" w:rsidRDefault="00A516EC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44E13" w:rsidRPr="0061757B" w14:paraId="498D4358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2053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DF6D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Faneata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392F" w14:textId="4C7BA70A" w:rsidR="00467AC6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78B8" w14:textId="2E182052" w:rsidR="00467AC6" w:rsidRPr="0061757B" w:rsidRDefault="00905267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10F9" w14:textId="78004F78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EA09" w14:textId="5FBDF55D" w:rsidR="00467AC6" w:rsidRPr="0061757B" w:rsidRDefault="00A516EC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44E13" w:rsidRPr="0061757B" w14:paraId="4FC5858F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5FFC" w14:textId="67A1AD51" w:rsidR="000C27D3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06D7" w14:textId="09DEDF1B" w:rsidR="000C27D3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Vie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13BE" w14:textId="08739214" w:rsidR="000C27D3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04E4" w14:textId="306E55BE" w:rsidR="000C27D3" w:rsidRPr="0061757B" w:rsidRDefault="00905267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6064" w14:textId="5D781229" w:rsidR="000C27D3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B3B1" w14:textId="2D0B7DE1" w:rsidR="000C27D3" w:rsidRPr="0061757B" w:rsidRDefault="00A37979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E44E13" w:rsidRPr="0061757B" w14:paraId="6000F5D7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A03A" w14:textId="1FE4309E" w:rsidR="000C27D3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7F4E" w14:textId="2C50BF0B" w:rsidR="000C27D3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Livadă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9515" w14:textId="06AB3E59" w:rsidR="000C27D3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1498" w14:textId="2C420030" w:rsidR="000C27D3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141,75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D1C3" w14:textId="4D185BFE" w:rsidR="000C27D3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136C" w14:textId="34A6C18E" w:rsidR="000C27D3" w:rsidRPr="0061757B" w:rsidRDefault="00A37979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128,25</w:t>
            </w:r>
          </w:p>
        </w:tc>
      </w:tr>
      <w:tr w:rsidR="00E44E13" w:rsidRPr="0061757B" w14:paraId="57A854FD" w14:textId="77777777" w:rsidTr="000C27D3">
        <w:trPr>
          <w:trHeight w:val="70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9FD54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48372F" w14:textId="6636F813" w:rsidR="00467AC6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Pădure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vegetaţie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forestieră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7A04B5" w14:textId="08A09934" w:rsidR="00467AC6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3462E" w14:textId="25182C48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835EA" w14:textId="51E2455A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93EBB" w14:textId="0A7F2CBB" w:rsidR="00467AC6" w:rsidRPr="0061757B" w:rsidRDefault="00A37979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23,75</w:t>
            </w:r>
          </w:p>
        </w:tc>
      </w:tr>
      <w:tr w:rsidR="00E44E13" w:rsidRPr="0061757B" w14:paraId="4922130E" w14:textId="77777777" w:rsidTr="000C27D3">
        <w:trPr>
          <w:trHeight w:val="761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C50623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896C04" w14:textId="36184B91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Teren cu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1C6AC" w14:textId="7860326B" w:rsidR="00467AC6" w:rsidRPr="0061757B" w:rsidRDefault="000C27D3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2F7992" w14:textId="122FF3DB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79BA7" w14:textId="6EF94371" w:rsidR="00467AC6" w:rsidRPr="0061757B" w:rsidRDefault="00E757F4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AFF54" w14:textId="1340A623" w:rsidR="00467AC6" w:rsidRPr="0061757B" w:rsidRDefault="00A37979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14,25</w:t>
            </w:r>
          </w:p>
        </w:tc>
      </w:tr>
      <w:tr w:rsidR="00E44E13" w:rsidRPr="0061757B" w14:paraId="6A9962E2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2178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9E49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Drumuri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cai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ferate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1802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D520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02A5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3B7F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44E13" w:rsidRPr="0061757B" w14:paraId="7C99390B" w14:textId="77777777" w:rsidTr="000C27D3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59BC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4EC5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Terenuri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neproductive</w:t>
            </w:r>
            <w:proofErr w:type="spellEnd"/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D4BA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B279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89B3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6547" w14:textId="77777777" w:rsidR="00467AC6" w:rsidRPr="0061757B" w:rsidRDefault="00467AC6" w:rsidP="00467AC6">
            <w:pPr>
              <w:spacing w:after="0" w:line="24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D2E5C8D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142F3" w14:textId="7FAE3B57" w:rsidR="00467AC6" w:rsidRPr="0061757B" w:rsidRDefault="00467AC6" w:rsidP="0024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="00502357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7</w:t>
      </w: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^1)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terenurilor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aparţinând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cultelor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religioase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recunoscute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oficial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România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asociaţiilor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religioase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componentelor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locale ale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acestora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excepţia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suprafeţelor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folosite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activităţi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economice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valoarea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impozabilă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stabileşte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asimilare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terenurile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neproductive</w:t>
      </w:r>
      <w:proofErr w:type="spellEnd"/>
      <w:r w:rsidR="00621929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39220D2" w14:textId="38D67D90" w:rsidR="00467AC6" w:rsidRPr="0061757B" w:rsidRDefault="00467AC6" w:rsidP="00760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2357" w:rsidRPr="0061757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clădirile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titularului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categoriei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pot face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anexate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făcută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capului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gospodărie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 xml:space="preserve"> major al </w:t>
      </w:r>
      <w:proofErr w:type="spellStart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gospodăriei</w:t>
      </w:r>
      <w:proofErr w:type="spellEnd"/>
      <w:r w:rsidR="00621929"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1E923" w14:textId="0AF36BEB" w:rsidR="00003887" w:rsidRPr="0061757B" w:rsidRDefault="00003887" w:rsidP="00760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2357" w:rsidRPr="006175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100%,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neîngrijite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protejate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situate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intravilan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majorează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500%.</w:t>
      </w:r>
    </w:p>
    <w:p w14:paraId="0C09059A" w14:textId="77777777" w:rsidR="00810055" w:rsidRPr="0061757B" w:rsidRDefault="00810055" w:rsidP="006219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AC3C6" w14:textId="77777777" w:rsidR="00810055" w:rsidRPr="0061757B" w:rsidRDefault="00810055" w:rsidP="006219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B62E7" w14:textId="51289220" w:rsidR="00467AC6" w:rsidRPr="0061757B" w:rsidRDefault="00467AC6" w:rsidP="006219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Declararea</w:t>
      </w:r>
      <w:proofErr w:type="spellEnd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datorarea</w:t>
      </w:r>
      <w:proofErr w:type="spellEnd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="00621929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</w:p>
    <w:p w14:paraId="76FD8096" w14:textId="5C316B3E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întregul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an fiscal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anterior.</w:t>
      </w:r>
    </w:p>
    <w:p w14:paraId="763AEB55" w14:textId="46136F2F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impunere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630AFF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transmis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an fiscal,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anterior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înstrăinează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A9C0DC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rangul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localităţii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zonă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intervine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eveniment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conduce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AB2BD1" w14:textId="1E0F4A8B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categoriei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impunere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C74EE" w14:textId="40617CC9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diferenţe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înscrise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rezultată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măsurătorile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7/1996,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sarcinii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au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corespund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dovedite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înscriu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evidenţele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oficiile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imobiliară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anexă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BE9664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(7)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face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contract de leasing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reguli:</w:t>
      </w:r>
    </w:p>
    <w:p w14:paraId="5E9C628D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7DAE77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altfel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ajungerea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scadenţă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locator,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predat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încheierea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rezilierii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leasing;</w:t>
      </w:r>
    </w:p>
    <w:p w14:paraId="2DA99F5F" w14:textId="3C420E09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finalizării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posesia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rezilierii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însoţită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53D9A6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(8)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contract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titularul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data de 25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D1A2DA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(9)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public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data de 25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la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anexează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centralizatoare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FE0B2C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(9^1)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contract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un an,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titularul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5F50F3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(10)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data de 25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respectivă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162A7" w14:textId="77777777" w:rsidR="00943B1B" w:rsidRPr="0061757B" w:rsidRDefault="00943B1B" w:rsidP="0094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fiscal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condiţionată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oficiile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cadastru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imobiliară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09C1B" w14:textId="4D21436A" w:rsidR="00943B1B" w:rsidRPr="0061757B" w:rsidRDefault="00943B1B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3CA9AA" w14:textId="62C62AC5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</w:p>
    <w:p w14:paraId="75D86963" w14:textId="1C129F51" w:rsidR="004051DD" w:rsidRPr="0061757B" w:rsidRDefault="004051DD" w:rsidP="0040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(1)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anual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două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rate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egale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datele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de 31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martie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septembrie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5DEEDD9" w14:textId="658466F3" w:rsidR="004051DD" w:rsidRPr="0061757B" w:rsidRDefault="004051DD" w:rsidP="0040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anticipaţie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/e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întregul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an de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contribuabili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la data de 31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martie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3EFC" w:rsidRPr="0061757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97F30" w:rsidRPr="0061757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acordă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bonificaţie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de 10%</w:t>
      </w:r>
      <w:r w:rsidR="00DD3EFC"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4577606" w14:textId="77777777" w:rsidR="004051DD" w:rsidRPr="0061757B" w:rsidRDefault="004051DD" w:rsidP="0040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aceluiaşi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buget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juridice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50 lei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integral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primul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A579600" w14:textId="77777777" w:rsidR="004051DD" w:rsidRPr="0061757B" w:rsidRDefault="004051DD" w:rsidP="0040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multe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terenuri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amplasate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raza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aceleiaşi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unităţi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administrativ-teritoriale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prevederile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(2)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(3)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cumulat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B960D7F" w14:textId="77777777" w:rsidR="004051DD" w:rsidRPr="0061757B" w:rsidRDefault="004051DD" w:rsidP="0040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(4^1)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care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mare de un an, taxa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anual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două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rate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egale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31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martie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septembrie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564F60" w14:textId="77777777" w:rsidR="004051DD" w:rsidRPr="0061757B" w:rsidRDefault="004051DD" w:rsidP="0040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(5)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care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taxa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lunar,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data de 25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fiecărei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valabilitate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concesionar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titularul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8E3CFD" w14:textId="50A318E6" w:rsidR="004051DD" w:rsidRPr="0061757B" w:rsidRDefault="004051DD" w:rsidP="0040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(6)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mici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juridică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drept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public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colectează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taxa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concesionari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locatari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titularii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folosinţă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varsă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lunar,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data de 25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fiecărei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luni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perioada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valabilitate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EE7499" w14:textId="14E64B7E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974515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A56983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transport </w:t>
      </w:r>
    </w:p>
    <w:p w14:paraId="29FC136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înmatriculat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capitol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prevede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altfel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25AEC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înmatriculat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6E22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7EEAE0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care face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contract de leasing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5851D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Scutiri</w:t>
      </w:r>
      <w:proofErr w:type="spellEnd"/>
    </w:p>
    <w:p w14:paraId="37D09F66" w14:textId="507A3557" w:rsidR="00467AC6" w:rsidRPr="0061757B" w:rsidRDefault="00162244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8AA925" w14:textId="66DD3ADB" w:rsidR="0064226D" w:rsidRPr="0061757B" w:rsidRDefault="0064226D" w:rsidP="0064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87E256" w14:textId="77777777" w:rsidR="0064226D" w:rsidRPr="0061757B" w:rsidRDefault="0064226D" w:rsidP="0064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care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public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pasageri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regim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urban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suburban,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pasageri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afara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localităţi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tariful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public;</w:t>
      </w:r>
    </w:p>
    <w:p w14:paraId="1902B451" w14:textId="77777777" w:rsidR="0064226D" w:rsidRPr="0061757B" w:rsidRDefault="0064226D" w:rsidP="0064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vehiculele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definite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CC4E50" w14:textId="77777777" w:rsidR="0064226D" w:rsidRPr="0061757B" w:rsidRDefault="0064226D" w:rsidP="0064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secondhand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stoc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marfă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nu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operatorului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economic,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comerciant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auto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leasing;</w:t>
      </w:r>
    </w:p>
    <w:p w14:paraId="13E50019" w14:textId="77777777" w:rsidR="0064226D" w:rsidRPr="0061757B" w:rsidRDefault="0064226D" w:rsidP="0064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e)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1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Decretul-lege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118/1990,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1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105/1999,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contribuabilului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52D94E" w14:textId="534178ED" w:rsidR="0064226D" w:rsidRPr="0061757B" w:rsidRDefault="0064226D" w:rsidP="0064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văduvelor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singur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transport.</w:t>
      </w:r>
    </w:p>
    <w:p w14:paraId="51A78ADC" w14:textId="15033BE1" w:rsidR="00F8050C" w:rsidRPr="0061757B" w:rsidRDefault="00467AC6" w:rsidP="00F80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Art.1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</w:p>
    <w:p w14:paraId="47AE527E" w14:textId="4B07EF17" w:rsidR="00F8050C" w:rsidRPr="0061757B" w:rsidRDefault="00F8050C" w:rsidP="00F80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064CAF"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(1) Impozitul pe mijloacele de transport se calculează în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tipul mijlocului de transport, conform celor prevăzute în prezentul capitol.</w:t>
      </w:r>
    </w:p>
    <w:p w14:paraId="059F8265" w14:textId="5A9896A1" w:rsidR="00F8050C" w:rsidRPr="0061757B" w:rsidRDefault="00F8050C" w:rsidP="00F80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(2) În cazul oricăruia dintre următoarele autovehicule, impozitul pe mijlo</w:t>
      </w:r>
      <w:r w:rsidR="000763A9" w:rsidRPr="0061757B">
        <w:rPr>
          <w:rFonts w:ascii="Times New Roman" w:hAnsi="Times New Roman" w:cs="Times New Roman"/>
          <w:sz w:val="24"/>
          <w:szCs w:val="24"/>
          <w:lang w:val="ro-RO"/>
        </w:rPr>
        <w:t>acele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transport se calculează în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capacitatea cilindrică a acest</w:t>
      </w:r>
      <w:r w:rsidR="000763A9" w:rsidRPr="0061757B">
        <w:rPr>
          <w:rFonts w:ascii="Times New Roman" w:hAnsi="Times New Roman" w:cs="Times New Roman"/>
          <w:sz w:val="24"/>
          <w:szCs w:val="24"/>
          <w:lang w:val="ro-RO"/>
        </w:rPr>
        <w:t>ora și norma de poluare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înmulţirea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fiecărei grupe de 200 cm</w:t>
      </w:r>
      <w:r w:rsidRPr="0061757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fracţiune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din aceasta cu suma corespunzătoare din tabelul următor:</w:t>
      </w:r>
    </w:p>
    <w:p w14:paraId="31A07E6B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_____________________________________________________________________</w:t>
      </w:r>
    </w:p>
    <w:p w14:paraId="751E9A79" w14:textId="6DC26C23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|Nr. |  Mijloace de   |Lei/200  |Lei/200  |Lei/200  |Lei/200  |Lei/200cm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</w:t>
      </w:r>
    </w:p>
    <w:p w14:paraId="3218F85D" w14:textId="3A0040E0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|crt.|  transport cu  |cm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sau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sau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sau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sau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|</w:t>
      </w:r>
    </w:p>
    <w:p w14:paraId="02FCCA8D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  |  </w:t>
      </w:r>
      <w:proofErr w:type="spellStart"/>
      <w:r w:rsidRPr="0061757B">
        <w:rPr>
          <w:rFonts w:ascii="Courier New" w:hAnsi="Courier New" w:cs="Courier New"/>
          <w:lang w:val="ro-RO"/>
        </w:rPr>
        <w:t>tracţiune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|</w:t>
      </w:r>
      <w:proofErr w:type="spellStart"/>
      <w:r w:rsidRPr="0061757B">
        <w:rPr>
          <w:rFonts w:ascii="Courier New" w:hAnsi="Courier New" w:cs="Courier New"/>
          <w:lang w:val="ro-RO"/>
        </w:rPr>
        <w:t>fracţiune|fracţiune|fracţiune|fracţiune|Hibride</w:t>
      </w:r>
      <w:proofErr w:type="spellEnd"/>
      <w:r w:rsidRPr="0061757B">
        <w:rPr>
          <w:rFonts w:ascii="Courier New" w:hAnsi="Courier New" w:cs="Courier New"/>
          <w:lang w:val="ro-RO"/>
        </w:rPr>
        <w:t>|</w:t>
      </w:r>
    </w:p>
    <w:p w14:paraId="36F330A1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 mecanică      |din      |din      |din      |din      |cu     |</w:t>
      </w:r>
    </w:p>
    <w:p w14:paraId="2A9D6D2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               |aceasta  |aceasta  |aceasta  |aceasta  |emisii |</w:t>
      </w:r>
    </w:p>
    <w:p w14:paraId="74723C46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               |Norma    |Norma    |Norma    |Norma    |de CO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2  </w:t>
      </w:r>
      <w:r w:rsidRPr="0061757B">
        <w:rPr>
          <w:rFonts w:ascii="Courier New" w:hAnsi="Courier New" w:cs="Courier New"/>
          <w:lang w:val="ro-RO"/>
        </w:rPr>
        <w:t>|</w:t>
      </w:r>
    </w:p>
    <w:p w14:paraId="5D7F3CF8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               |de       |de       |de       |de       |peste  |</w:t>
      </w:r>
    </w:p>
    <w:p w14:paraId="7552D387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               |poluare: |poluare: |poluare: |poluare: |50 g/km|</w:t>
      </w:r>
    </w:p>
    <w:p w14:paraId="0589CF4B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               |Non-euro,|E4       |E5       |E6       |       |</w:t>
      </w:r>
    </w:p>
    <w:p w14:paraId="12E21D6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                |E0 - E3  |         |         |         |       |</w:t>
      </w:r>
    </w:p>
    <w:p w14:paraId="078FCCBF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32AE6F50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I. Vehicule         |         |         |         |         |       |</w:t>
      </w:r>
    </w:p>
    <w:p w14:paraId="68F1252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înmatriculate       |         |         |         |         |       |</w:t>
      </w:r>
    </w:p>
    <w:p w14:paraId="062C3CB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(lei/200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sau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6A22EF22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</w:t>
      </w:r>
      <w:proofErr w:type="spellStart"/>
      <w:r w:rsidRPr="0061757B">
        <w:rPr>
          <w:rFonts w:ascii="Courier New" w:hAnsi="Courier New" w:cs="Courier New"/>
          <w:lang w:val="ro-RO"/>
        </w:rPr>
        <w:t>fracţiune</w:t>
      </w:r>
      <w:proofErr w:type="spellEnd"/>
      <w:r w:rsidRPr="0061757B">
        <w:rPr>
          <w:rFonts w:ascii="Courier New" w:hAnsi="Courier New" w:cs="Courier New"/>
          <w:lang w:val="ro-RO"/>
        </w:rPr>
        <w:t xml:space="preserve"> din       |         |         |         |         |       |</w:t>
      </w:r>
    </w:p>
    <w:p w14:paraId="593CC856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aceasta)            |         |         |         |         |       |</w:t>
      </w:r>
    </w:p>
    <w:p w14:paraId="0BDE750B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|_____________________|_________|_________|_________|_________|_______|</w:t>
      </w:r>
    </w:p>
    <w:p w14:paraId="703CECC0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1.|Motociclete,    |    19,5 |    18,8 |    17,6 |    16,5 |  16,2 |</w:t>
      </w:r>
    </w:p>
    <w:p w14:paraId="6C538612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|tricicluri,     |         |         |         |         |       |</w:t>
      </w:r>
    </w:p>
    <w:p w14:paraId="5B4B5859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</w:t>
      </w:r>
      <w:proofErr w:type="spellStart"/>
      <w:r w:rsidRPr="0061757B">
        <w:rPr>
          <w:rFonts w:ascii="Courier New" w:hAnsi="Courier New" w:cs="Courier New"/>
          <w:lang w:val="ro-RO"/>
        </w:rPr>
        <w:t>cvadricicluri</w:t>
      </w:r>
      <w:proofErr w:type="spellEnd"/>
      <w:r w:rsidRPr="0061757B">
        <w:rPr>
          <w:rFonts w:ascii="Courier New" w:hAnsi="Courier New" w:cs="Courier New"/>
          <w:lang w:val="ro-RO"/>
        </w:rPr>
        <w:t xml:space="preserve">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74893940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|autoturisme cu  |         |         |         |         |       |</w:t>
      </w:r>
    </w:p>
    <w:p w14:paraId="4F66542B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|capacitatea     |         |         |         |         |       |</w:t>
      </w:r>
    </w:p>
    <w:p w14:paraId="23B7E2A5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|cilindrică de   |         |         |         |         |       |</w:t>
      </w:r>
    </w:p>
    <w:p w14:paraId="607E926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|până la 1.600   |         |         |         |         |       |</w:t>
      </w:r>
    </w:p>
    <w:p w14:paraId="72C47287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inclusiv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756AACCF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18748680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2.|Motociclete,    |    22,1 |    21,3 |    19,9 |    18,7 |  18,4 |</w:t>
      </w:r>
    </w:p>
    <w:p w14:paraId="4958955F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 xml:space="preserve">|    |tricicluri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|         |         |         |         |       |</w:t>
      </w:r>
    </w:p>
    <w:p w14:paraId="6667322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</w:t>
      </w:r>
      <w:proofErr w:type="spellStart"/>
      <w:r w:rsidRPr="0061757B">
        <w:rPr>
          <w:rFonts w:ascii="Courier New" w:hAnsi="Courier New" w:cs="Courier New"/>
          <w:lang w:val="ro-RO"/>
        </w:rPr>
        <w:t>cvadricicluri</w:t>
      </w:r>
      <w:proofErr w:type="spellEnd"/>
      <w:r w:rsidRPr="0061757B">
        <w:rPr>
          <w:rFonts w:ascii="Courier New" w:hAnsi="Courier New" w:cs="Courier New"/>
          <w:lang w:val="ro-RO"/>
        </w:rPr>
        <w:t xml:space="preserve"> cu|         |         |         |         |       |</w:t>
      </w:r>
    </w:p>
    <w:p w14:paraId="1FFCF24B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|capacitatea     |         |         |         |         |       |</w:t>
      </w:r>
    </w:p>
    <w:p w14:paraId="45E7EA15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|cilindrică de   |         |         |         |         |       |</w:t>
      </w:r>
    </w:p>
    <w:p w14:paraId="6D0C025D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|peste 1.600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00C3A8B8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6D2C42E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3.|Autoturisme cu  |    29,7 |    28,5 |    26,7 |    25,1 |  24,6 |</w:t>
      </w:r>
    </w:p>
    <w:p w14:paraId="5610851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|capacitatea     |         |         |         |         |       |</w:t>
      </w:r>
    </w:p>
    <w:p w14:paraId="52CFC16A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|cilindrică între|         |         |         |         |       |</w:t>
      </w:r>
    </w:p>
    <w:p w14:paraId="073BE078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|1.601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1F1F10B8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|2.000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  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05D1345F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|inclusiv        |         |         |         |         |       |</w:t>
      </w:r>
    </w:p>
    <w:p w14:paraId="45D2C59A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41F37B6A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4.|Autoturisme cu  |    92,2 |    88,6 |    82,8 |    77,8 |  76,3 |</w:t>
      </w:r>
    </w:p>
    <w:p w14:paraId="34D25C83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lastRenderedPageBreak/>
        <w:t>|    |capacitatea     |         |         |         |         |       |</w:t>
      </w:r>
    </w:p>
    <w:p w14:paraId="0533E09D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|cilindrică între|         |         |         |         |       |</w:t>
      </w:r>
    </w:p>
    <w:p w14:paraId="323CA467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|2.001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5B7BD430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|2.600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  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38882E4C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|inclusiv        |         |         |         |         |       |</w:t>
      </w:r>
    </w:p>
    <w:p w14:paraId="5B64F2EC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4AC8355B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5.|Autoturisme cu  |   182,9 |   172,8 |   154,1 |   151,2 | 149,8 |</w:t>
      </w:r>
    </w:p>
    <w:p w14:paraId="7DB3B3EE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|capacitatea     |         |         |         |         |       |</w:t>
      </w:r>
    </w:p>
    <w:p w14:paraId="720AA36D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|cilindrică între|         |         |         |         |       |</w:t>
      </w:r>
    </w:p>
    <w:p w14:paraId="1D2C7114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|2.601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</w:t>
      </w:r>
      <w:proofErr w:type="spellStart"/>
      <w:r w:rsidRPr="0061757B">
        <w:rPr>
          <w:rFonts w:ascii="Courier New" w:hAnsi="Courier New" w:cs="Courier New"/>
          <w:lang w:val="ro-RO"/>
        </w:rPr>
        <w:t>şi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4CFAD612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|3.000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lang w:val="ro-RO"/>
        </w:rPr>
        <w:t xml:space="preserve">      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4DF34728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|inclusiv        |         |         |         |         |       |</w:t>
      </w:r>
    </w:p>
    <w:p w14:paraId="08FDA27A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054EC6BD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6.|Autoturisme cu  |   319,0 |   297,3 |   294,4 |   290,0 | 275,5 |</w:t>
      </w:r>
    </w:p>
    <w:p w14:paraId="3A2AFEC7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|capacitatea     |         |         |         |         |       |</w:t>
      </w:r>
    </w:p>
    <w:p w14:paraId="1E7CE206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|cilindrică de   |         |         |         |         |       |</w:t>
      </w:r>
    </w:p>
    <w:p w14:paraId="37F7CFD4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|peste 3.001 cm</w:t>
      </w:r>
      <w:r w:rsidRPr="0061757B">
        <w:rPr>
          <w:rFonts w:ascii="Courier New" w:hAnsi="Courier New" w:cs="Courier New"/>
          <w:vertAlign w:val="superscript"/>
          <w:lang w:val="ro-RO"/>
        </w:rPr>
        <w:t>3</w:t>
      </w:r>
      <w:r w:rsidRPr="0061757B">
        <w:rPr>
          <w:rFonts w:ascii="Courier New" w:hAnsi="Courier New" w:cs="Courier New"/>
          <w:vertAlign w:val="subscript"/>
          <w:lang w:val="ro-RO"/>
        </w:rPr>
        <w:t xml:space="preserve">  </w:t>
      </w:r>
      <w:r w:rsidRPr="0061757B">
        <w:rPr>
          <w:rFonts w:ascii="Courier New" w:hAnsi="Courier New" w:cs="Courier New"/>
          <w:lang w:val="ro-RO"/>
        </w:rPr>
        <w:t>|         |         |         |         |       |</w:t>
      </w:r>
    </w:p>
    <w:p w14:paraId="38ECD514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70B72AAB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7.|Autobuze,       |    31,2 |    30,0 |    28,1 |    26,4 |  25,9 |</w:t>
      </w:r>
    </w:p>
    <w:p w14:paraId="3DECCA1F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|autocare,       |         |         |         |         |       |</w:t>
      </w:r>
    </w:p>
    <w:p w14:paraId="4012E599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|microbuze       |         |         |         |         |       |</w:t>
      </w:r>
    </w:p>
    <w:p w14:paraId="2FFEEC5C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61BE4DBA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8.|Alte vehicule cu|    39,0 |    37,5 |    35,1 |    33,0 |  32,4 |</w:t>
      </w:r>
    </w:p>
    <w:p w14:paraId="5CB8BD46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</w:t>
      </w:r>
      <w:proofErr w:type="spellStart"/>
      <w:r w:rsidRPr="0061757B">
        <w:rPr>
          <w:rFonts w:ascii="Courier New" w:hAnsi="Courier New" w:cs="Courier New"/>
          <w:lang w:val="ro-RO"/>
        </w:rPr>
        <w:t>tracţiune</w:t>
      </w:r>
      <w:proofErr w:type="spellEnd"/>
      <w:r w:rsidRPr="0061757B">
        <w:rPr>
          <w:rFonts w:ascii="Courier New" w:hAnsi="Courier New" w:cs="Courier New"/>
          <w:lang w:val="ro-RO"/>
        </w:rPr>
        <w:t xml:space="preserve">       |         |         |         |         |       |</w:t>
      </w:r>
    </w:p>
    <w:p w14:paraId="36420511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|mecanică cu masa|         |         |         |         |       |</w:t>
      </w:r>
    </w:p>
    <w:p w14:paraId="1DC92077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|totală maximă   |         |         |         |         |       |</w:t>
      </w:r>
    </w:p>
    <w:p w14:paraId="47EF2D0D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|autorizată de   |         |         |         |         |       |</w:t>
      </w:r>
    </w:p>
    <w:p w14:paraId="3DA031ED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|până la 12 tone |         |         |         |         |       |</w:t>
      </w:r>
    </w:p>
    <w:p w14:paraId="45A821A5" w14:textId="77777777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61757B">
        <w:rPr>
          <w:rFonts w:ascii="Courier New" w:hAnsi="Courier New" w:cs="Courier New"/>
          <w:lang w:val="ro-RO"/>
        </w:rPr>
        <w:t>|    |inclusiv        |         |         |         |         |       |</w:t>
      </w:r>
    </w:p>
    <w:p w14:paraId="5E1F9AE5" w14:textId="1CFE2E86" w:rsidR="00326EFD" w:rsidRPr="0061757B" w:rsidRDefault="00326EFD" w:rsidP="00326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1757B">
        <w:rPr>
          <w:rFonts w:ascii="Courier New" w:hAnsi="Courier New" w:cs="Courier New"/>
          <w:lang w:val="ro-RO"/>
        </w:rPr>
        <w:t>|____|________________|_________|_________|_________|_________|_______|</w:t>
      </w:r>
    </w:p>
    <w:p w14:paraId="6352C3D3" w14:textId="4E9E689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(2^</w:t>
      </w:r>
      <w:r w:rsidR="00110A0A" w:rsidRPr="0061757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) În cazul oricăruia dintre următoarele autovehicule, impozitul pe mijloacele de transport se calculează în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capacitatea cilindrică a acestuia, prin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înmulţirea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fiecărei grupe de 200 cm</w:t>
      </w:r>
      <w:r w:rsidRPr="0061757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fracţiune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din aceasta cu suma corespunzătoare din tabelul următor:</w:t>
      </w:r>
    </w:p>
    <w:p w14:paraId="007C7645" w14:textId="77777777" w:rsidR="00110A0A" w:rsidRPr="0061757B" w:rsidRDefault="00110A0A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2F5149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_____________________________________________________________________</w:t>
      </w:r>
    </w:p>
    <w:p w14:paraId="274E6358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|Nr. |   Mijloace de transport cu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tracţiune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mecanică    | Lei/200 cm</w:t>
      </w:r>
      <w:r w:rsidRPr="0061757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 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|</w:t>
      </w:r>
    </w:p>
    <w:p w14:paraId="0545EA55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|crt.|                                                  | sau         |</w:t>
      </w:r>
    </w:p>
    <w:p w14:paraId="663B7DAB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|    |                                                  |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fracţiune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|</w:t>
      </w:r>
    </w:p>
    <w:p w14:paraId="1350EB35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    |                                                  | din aceasta |</w:t>
      </w:r>
    </w:p>
    <w:p w14:paraId="225BFAD1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|____|__________________________________________________|_____________|</w:t>
      </w:r>
    </w:p>
    <w:p w14:paraId="3DB1DDFF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|I. Vehicule înmatriculate (lei/200 cm</w:t>
      </w:r>
      <w:r w:rsidRPr="0061757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fracţiune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din aceasta)   </w:t>
      </w:r>
      <w:r w:rsidRPr="0061757B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 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|</w:t>
      </w:r>
    </w:p>
    <w:p w14:paraId="6B9E50B5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|_____________________________________________________________________|</w:t>
      </w:r>
    </w:p>
    <w:p w14:paraId="338B1E20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|1.  | Tractoare înmatriculate                          | 18          |</w:t>
      </w:r>
    </w:p>
    <w:p w14:paraId="7B0F7A87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|____|__________________________________________________|_____________|</w:t>
      </w:r>
    </w:p>
    <w:p w14:paraId="1BDC8322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lastRenderedPageBreak/>
        <w:t>|II. Vehicule înregistrate                                            |</w:t>
      </w:r>
    </w:p>
    <w:p w14:paraId="759F6D04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|_____________________________________________________________________|</w:t>
      </w:r>
    </w:p>
    <w:p w14:paraId="00261F1A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|1.  | Vehicule cu capacitate cilindrică                | lei/200 cm</w:t>
      </w:r>
      <w:r w:rsidRPr="0061757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 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|</w:t>
      </w:r>
    </w:p>
    <w:p w14:paraId="5183EA9B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|____|__________________________________________________|_____________|</w:t>
      </w:r>
    </w:p>
    <w:p w14:paraId="4CCC250F" w14:textId="19681F6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|1.1.| Vehicule înregistrate cu capacitate cilindrică &lt; | </w:t>
      </w:r>
      <w:r w:rsidR="00D212BD" w:rsidRPr="0061757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 |</w:t>
      </w:r>
    </w:p>
    <w:p w14:paraId="4EB69620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    | 4.800 cm</w:t>
      </w:r>
      <w:r w:rsidRPr="0061757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</w:t>
      </w:r>
      <w:r w:rsidRPr="0061757B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 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|             |</w:t>
      </w:r>
    </w:p>
    <w:p w14:paraId="4DAA361F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|____|__________________________________________________|_____________|</w:t>
      </w:r>
    </w:p>
    <w:p w14:paraId="15EB1DB4" w14:textId="6977873D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|1.2.| Vehicule înregistrate cu capacitate cilindrică &gt; | </w:t>
      </w:r>
      <w:r w:rsidR="00D212BD" w:rsidRPr="0061757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  |</w:t>
      </w:r>
    </w:p>
    <w:p w14:paraId="77DF3F14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    | 4.800 cm</w:t>
      </w:r>
      <w:r w:rsidRPr="0061757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</w:t>
      </w:r>
      <w:r w:rsidRPr="0061757B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 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>|             |</w:t>
      </w:r>
    </w:p>
    <w:p w14:paraId="4A83E76A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|____|__________________________________________________|_____________|</w:t>
      </w:r>
    </w:p>
    <w:p w14:paraId="41519ECE" w14:textId="2633C9E5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|2.  | Vehicule fără capacitate cilindrică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evidenţiată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 | 150    |</w:t>
      </w:r>
    </w:p>
    <w:p w14:paraId="734621BF" w14:textId="77777777" w:rsidR="00007D99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    |                                                  | lei/an      |</w:t>
      </w:r>
    </w:p>
    <w:p w14:paraId="3397ACAC" w14:textId="64897F37" w:rsidR="001C0F08" w:rsidRPr="0061757B" w:rsidRDefault="00007D99" w:rsidP="0011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>|____|__________________________________________________|_____________|</w:t>
      </w:r>
    </w:p>
    <w:p w14:paraId="77DD22CD" w14:textId="1473D046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</w:t>
      </w:r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hibride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emisii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CO2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50 g/km,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reduce cu </w:t>
      </w:r>
      <w:r w:rsidR="0001193E" w:rsidRPr="006175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0% din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coloanal 7 a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tabelului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110A0A" w:rsidRPr="0061757B">
        <w:rPr>
          <w:rFonts w:ascii="Times New Roman" w:eastAsia="Times New Roman" w:hAnsi="Times New Roman" w:cs="Times New Roman"/>
          <w:sz w:val="24"/>
          <w:szCs w:val="24"/>
        </w:rPr>
        <w:t>. 2.</w:t>
      </w:r>
    </w:p>
    <w:p w14:paraId="56E7D03F" w14:textId="565C06FF" w:rsidR="008C2761" w:rsidRPr="0061757B" w:rsidRDefault="008C2761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(3^1)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acţionate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electric,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40 lei/an.</w:t>
      </w:r>
    </w:p>
    <w:p w14:paraId="798D14B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ataş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50%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motocicletele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respective.</w:t>
      </w:r>
    </w:p>
    <w:p w14:paraId="345FE52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autovehicul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marfă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masa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mare de 12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4D4159" w14:textId="77777777" w:rsidR="00DC0097" w:rsidRPr="0061757B" w:rsidRDefault="00DC0097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45572F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axe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greutatea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brută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încărcată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|     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|</w:t>
      </w:r>
    </w:p>
    <w:p w14:paraId="042E871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|    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lei/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an)   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</w:p>
    <w:p w14:paraId="0801F94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|_________________________|</w:t>
      </w:r>
    </w:p>
    <w:p w14:paraId="4EC4731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|Ax(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e)   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|Alte       |</w:t>
      </w:r>
    </w:p>
    <w:p w14:paraId="61809EA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|motor(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)  |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|</w:t>
      </w:r>
    </w:p>
    <w:p w14:paraId="1E52A62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   |cu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|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</w:p>
    <w:p w14:paraId="63BD4FA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|</w:t>
      </w:r>
    </w:p>
    <w:p w14:paraId="70A5B4E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pneumatică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axele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|</w:t>
      </w:r>
    </w:p>
    <w:p w14:paraId="201ABA3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</w:p>
    <w:p w14:paraId="3C66D32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echivalentele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|           |</w:t>
      </w:r>
    </w:p>
    <w:p w14:paraId="4FC0679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|</w:t>
      </w:r>
    </w:p>
    <w:p w14:paraId="23524068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|____________________________________________________|_____________|___________|</w:t>
      </w:r>
    </w:p>
    <w:p w14:paraId="257D8CA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I   |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axe                                                               |</w:t>
      </w:r>
    </w:p>
    <w:p w14:paraId="5C88D4D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0859A8C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12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0 |       142 |</w:t>
      </w:r>
    </w:p>
    <w:p w14:paraId="72AC930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13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190C72F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A3641E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13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142 |       395 |</w:t>
      </w:r>
    </w:p>
    <w:p w14:paraId="5E8AD6A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|     |   | de 14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F59335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6C142BD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14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395 |       555 |</w:t>
      </w:r>
    </w:p>
    <w:p w14:paraId="5CE27B4B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15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7A0E24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214DB0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4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15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555 |      1257 |</w:t>
      </w:r>
    </w:p>
    <w:p w14:paraId="2523D93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B4FD61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0D4E70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5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 555 |      1257 |</w:t>
      </w:r>
    </w:p>
    <w:p w14:paraId="32B0CEA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3F4393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II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 axe                                                                  |</w:t>
      </w:r>
    </w:p>
    <w:p w14:paraId="0B44432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54D039C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15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142 |       248 |</w:t>
      </w:r>
    </w:p>
    <w:p w14:paraId="5344891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17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74CFBE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2F6767C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17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248 |       509 |</w:t>
      </w:r>
    </w:p>
    <w:p w14:paraId="2D0578B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19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5F3DCA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7645E3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19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509 |       661 |</w:t>
      </w:r>
    </w:p>
    <w:p w14:paraId="207F274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21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91239E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B439FA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4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21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661 |      1019 |</w:t>
      </w:r>
    </w:p>
    <w:p w14:paraId="4C5133AB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23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2380B1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1B0DBD9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5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23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1019 |      1583 |</w:t>
      </w:r>
    </w:p>
    <w:p w14:paraId="792EC34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25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205BBC8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101A46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6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25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1019 |      1583 |</w:t>
      </w:r>
    </w:p>
    <w:p w14:paraId="370DA8F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26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2218BF0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2A64B7DF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7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1019 |      1583 |</w:t>
      </w:r>
    </w:p>
    <w:p w14:paraId="74EEC16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67F3D28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III | 4 axe                                                                  |</w:t>
      </w:r>
    </w:p>
    <w:p w14:paraId="5A59D0D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42ACBEF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23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661 |       670 |</w:t>
      </w:r>
    </w:p>
    <w:p w14:paraId="7827BA5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25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2723771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169B7F2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25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670 |      1046 |</w:t>
      </w:r>
    </w:p>
    <w:p w14:paraId="6669A29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27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D8EF66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090E50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27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1046 |      1661 |</w:t>
      </w:r>
    </w:p>
    <w:p w14:paraId="01AF1C2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|     |   | de 29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35D8D41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A4C9BB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4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29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1661 |      2464 |</w:t>
      </w:r>
    </w:p>
    <w:p w14:paraId="47FDCE6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31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EE373D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26DF208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5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31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1661 |      2464 |</w:t>
      </w:r>
    </w:p>
    <w:p w14:paraId="58F06C0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32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A6C57B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96D591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6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32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1661 |      2464 |</w:t>
      </w:r>
    </w:p>
    <w:p w14:paraId="0300039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A63FFCF" w14:textId="77777777" w:rsidR="00DC0097" w:rsidRPr="0061757B" w:rsidRDefault="00DC0097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929E19" w14:textId="77777777" w:rsidR="00DC0097" w:rsidRPr="0061757B" w:rsidRDefault="00DC0097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647E3" w14:textId="6959AEC5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combinaţii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autovehicule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autovehicul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articulat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rutier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de transport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marfă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masa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mare de 12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208D8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A408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1C9275F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axe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greutatea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brută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încărcată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|     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|</w:t>
      </w:r>
    </w:p>
    <w:p w14:paraId="2CF83C2F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|    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lei/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an)   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</w:p>
    <w:p w14:paraId="4A29944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|_________________________|</w:t>
      </w:r>
    </w:p>
    <w:p w14:paraId="382AC41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|Ax(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e)   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|Alte       |</w:t>
      </w:r>
    </w:p>
    <w:p w14:paraId="5BB1345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|motor(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)  |</w:t>
      </w:r>
      <w:proofErr w:type="spellStart"/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|</w:t>
      </w:r>
    </w:p>
    <w:p w14:paraId="3832D2B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                                               |cu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|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</w:p>
    <w:p w14:paraId="10CA84C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suspensie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|</w:t>
      </w:r>
    </w:p>
    <w:p w14:paraId="4454BF6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pneumatică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axele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|</w:t>
      </w:r>
    </w:p>
    <w:p w14:paraId="023EB41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|</w:t>
      </w:r>
    </w:p>
    <w:p w14:paraId="3A8FDDF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echivalentele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|           |</w:t>
      </w:r>
    </w:p>
    <w:p w14:paraId="3C4390D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|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|</w:t>
      </w:r>
    </w:p>
    <w:p w14:paraId="0717A05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|____________________________________________________|_____________|___________|</w:t>
      </w:r>
    </w:p>
    <w:p w14:paraId="306EA0C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I   | 2 + 1 axe                                                              |</w:t>
      </w:r>
    </w:p>
    <w:p w14:paraId="1F1A486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4E58A96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12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0 |         0 |</w:t>
      </w:r>
    </w:p>
    <w:p w14:paraId="3A66C1C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14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32503C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E0FA9C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14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0 |         0 |</w:t>
      </w:r>
    </w:p>
    <w:p w14:paraId="09F072F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16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877080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97BEB6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16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0 |        64 |</w:t>
      </w:r>
    </w:p>
    <w:p w14:paraId="6201C53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18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8F8058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DF811F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4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18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64 |       147 |</w:t>
      </w:r>
    </w:p>
    <w:p w14:paraId="10D6CE9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|     |   | de 20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BC0026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028B57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5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20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147 |       344 |</w:t>
      </w:r>
    </w:p>
    <w:p w14:paraId="24C712E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22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42C7B3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97EA96B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6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22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344 |       445 |</w:t>
      </w:r>
    </w:p>
    <w:p w14:paraId="4B36449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23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BF12838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6DA0D95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7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23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445 |       803 |</w:t>
      </w:r>
    </w:p>
    <w:p w14:paraId="4EBFA9B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25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29DE9EB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C7C503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8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25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803 |      1408 |</w:t>
      </w:r>
    </w:p>
    <w:p w14:paraId="281D1CA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FE0022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FBED4A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9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 803 |      1408 |</w:t>
      </w:r>
    </w:p>
    <w:p w14:paraId="66F0DFB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1C3292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II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 + 2 axe                                                              |</w:t>
      </w:r>
    </w:p>
    <w:p w14:paraId="770F77F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2779352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23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138 |       321 |</w:t>
      </w:r>
    </w:p>
    <w:p w14:paraId="6FF9533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25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AFA3F58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D5CEF3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25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321 |       528 |</w:t>
      </w:r>
    </w:p>
    <w:p w14:paraId="71518EBB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26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0DD8B0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2E2C59F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26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528 |       775 |</w:t>
      </w:r>
    </w:p>
    <w:p w14:paraId="76838C2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2FA49BF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8FF5C6B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4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28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775 |       936 |</w:t>
      </w:r>
    </w:p>
    <w:p w14:paraId="578955F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29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4AB4413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037D72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5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29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936 |      1537 |</w:t>
      </w:r>
    </w:p>
    <w:p w14:paraId="794658D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31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ACA661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61BAE3C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6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31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1537 |      2133 |</w:t>
      </w:r>
    </w:p>
    <w:p w14:paraId="59C24E2B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33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E3DBCE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1840E3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7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33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2133 |      3239 |</w:t>
      </w:r>
    </w:p>
    <w:p w14:paraId="7221D48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36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6E23D3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052630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8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2133 |      3239 |</w:t>
      </w:r>
    </w:p>
    <w:p w14:paraId="73AE08C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6931F6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>|_____|___|__________________________________________|_____________|___________|</w:t>
      </w:r>
    </w:p>
    <w:p w14:paraId="052845F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9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2133 |      3239 |</w:t>
      </w:r>
    </w:p>
    <w:p w14:paraId="75114B0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378492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III | 2 + 3 axe                                                              |</w:t>
      </w:r>
    </w:p>
    <w:p w14:paraId="289A149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3A148EAB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1698 |      2363 |</w:t>
      </w:r>
    </w:p>
    <w:p w14:paraId="41B1F73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3668CB7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7031331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38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2363 |      3211 |</w:t>
      </w:r>
    </w:p>
    <w:p w14:paraId="2A82587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40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589B0E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6E54E45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2363 |      3211 |</w:t>
      </w:r>
    </w:p>
    <w:p w14:paraId="49C9981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5DC1E7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IV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 + 2 axe                                                              |</w:t>
      </w:r>
    </w:p>
    <w:p w14:paraId="7888B37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2F598A9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1500 |      2083 |</w:t>
      </w:r>
    </w:p>
    <w:p w14:paraId="19276D4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1898C24C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7628E3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38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2083 |      2881 |</w:t>
      </w:r>
    </w:p>
    <w:p w14:paraId="5AF78F9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40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664BFD4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0C41595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40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2881 |      4262 |</w:t>
      </w:r>
    </w:p>
    <w:p w14:paraId="420CA3A3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44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79EE7FED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4DAE8D86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4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2881 |      4262 |</w:t>
      </w:r>
    </w:p>
    <w:p w14:paraId="3C78333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6A5156D0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V   | 3 + 3 axe                                                              |</w:t>
      </w:r>
    </w:p>
    <w:p w14:paraId="4D7C4C3E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|_____|________________________________________________________________________|</w:t>
      </w:r>
    </w:p>
    <w:p w14:paraId="3485C8D5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1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36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853 |      1032 |</w:t>
      </w:r>
    </w:p>
    <w:p w14:paraId="0B7652D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38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5554FC8A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38690C54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2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38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1032 |      1542 |</w:t>
      </w:r>
    </w:p>
    <w:p w14:paraId="310AD652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40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07CCDF8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9A832C8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3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40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|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1542 |      2454 |</w:t>
      </w:r>
    </w:p>
    <w:p w14:paraId="24B0FC59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  | de 44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            |           |</w:t>
      </w:r>
    </w:p>
    <w:p w14:paraId="34CDA611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5068BBCF" w14:textId="77777777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| 4 | Masa de cel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44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   1542 |      2454 |</w:t>
      </w:r>
    </w:p>
    <w:p w14:paraId="5EF598C9" w14:textId="5CF9C1AC" w:rsidR="004453E5" w:rsidRPr="0061757B" w:rsidRDefault="004453E5" w:rsidP="0044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|_____|___|__________________________________________|_____________|___________|</w:t>
      </w:r>
    </w:p>
    <w:p w14:paraId="26E7A895" w14:textId="77777777" w:rsidR="004453E5" w:rsidRPr="0061757B" w:rsidRDefault="004453E5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097C9" w14:textId="0EF34D42" w:rsidR="0079534B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7)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remorci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semiremorci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rulote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combinaţie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autovehicule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. (6),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="0079534B"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BE53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79D652A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  Masa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|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|</w:t>
      </w:r>
    </w:p>
    <w:p w14:paraId="2E2E271D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| - lei - |</w:t>
      </w:r>
    </w:p>
    <w:p w14:paraId="3B9F57FB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|____________________________________________|_________|</w:t>
      </w:r>
    </w:p>
    <w:p w14:paraId="6AFF06DB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a)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9   |</w:t>
      </w:r>
    </w:p>
    <w:p w14:paraId="54B6F51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|____________________________________________|_________|</w:t>
      </w:r>
    </w:p>
    <w:p w14:paraId="09E67FF4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b) Peste 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3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|    34   |</w:t>
      </w:r>
    </w:p>
    <w:p w14:paraId="6AC77760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|____________________________________________|_________|</w:t>
      </w:r>
    </w:p>
    <w:p w14:paraId="013B7F8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c) Peste 3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tone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|    52   |</w:t>
      </w:r>
    </w:p>
    <w:p w14:paraId="62976BC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|____________________________________________|_________|</w:t>
      </w:r>
    </w:p>
    <w:p w14:paraId="660E8B0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d) Peste 5 tone                            |    64   |</w:t>
      </w:r>
    </w:p>
    <w:p w14:paraId="56F9949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|____________________________________________|_________|</w:t>
      </w:r>
    </w:p>
    <w:p w14:paraId="3FC746E4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77C55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egal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69AB1C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7D6300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           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| 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|</w:t>
      </w:r>
    </w:p>
    <w:p w14:paraId="1EFD7B1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                                                           |   - lei/an -    |</w:t>
      </w:r>
    </w:p>
    <w:p w14:paraId="7D683FE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2368683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1.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bărci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motor,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pescuit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| 21              |</w:t>
      </w:r>
    </w:p>
    <w:p w14:paraId="7773FEF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 personal                                                   |                 |</w:t>
      </w:r>
    </w:p>
    <w:p w14:paraId="38085D6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3F35FE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2.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Bărci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motor,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| 56              |</w:t>
      </w:r>
    </w:p>
    <w:p w14:paraId="1AB3F37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048F28EB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3.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Bărci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motor                                          | 210             |</w:t>
      </w:r>
    </w:p>
    <w:p w14:paraId="0321844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7DD825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4. Nave de sport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| 800|</w:t>
      </w:r>
    </w:p>
    <w:p w14:paraId="47DF4EC8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5CDE181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5.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Scutere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| 210             |</w:t>
      </w:r>
    </w:p>
    <w:p w14:paraId="4F4EDE2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1FAC858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6.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Remorchere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împingătoare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                             | X               |</w:t>
      </w:r>
    </w:p>
    <w:p w14:paraId="388BA1AD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5FC6399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a)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500 CP,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| 559             |</w:t>
      </w:r>
    </w:p>
    <w:p w14:paraId="529B7A1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1A6CAD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500 CP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2000 CP,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| 909             |</w:t>
      </w:r>
    </w:p>
    <w:p w14:paraId="66BFC2AA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659BCE9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2000 CP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4000 CP,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| 1398            |</w:t>
      </w:r>
    </w:p>
    <w:p w14:paraId="2550969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1FAD4F95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| d)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4000 CP                                           | 2237            |</w:t>
      </w:r>
    </w:p>
    <w:p w14:paraId="56D2DA3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720AA76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7.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Vapoare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tdw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fracţiune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    | 182             |</w:t>
      </w:r>
    </w:p>
    <w:p w14:paraId="1DC50D6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|                 |</w:t>
      </w:r>
    </w:p>
    <w:p w14:paraId="2BA12E45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6178E9D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8.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Ceamuri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şlepuri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barje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fluviale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                     | X               |</w:t>
      </w:r>
    </w:p>
    <w:p w14:paraId="76AF3EE8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3C0D42C4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a)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1500 de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tone,   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| 182             |</w:t>
      </w:r>
    </w:p>
    <w:p w14:paraId="63C7360A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|                 |</w:t>
      </w:r>
    </w:p>
    <w:p w14:paraId="6C70F97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45204B2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b)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1500 de tone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| 280             |</w:t>
      </w:r>
    </w:p>
    <w:p w14:paraId="02EF5B0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3000 de tone,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|                 |</w:t>
      </w:r>
    </w:p>
    <w:p w14:paraId="3382EE4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40FD285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| c)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3000 de tone       | 490             |</w:t>
      </w:r>
    </w:p>
    <w:p w14:paraId="4B0161B4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|____________________________________________________________|_________________|</w:t>
      </w:r>
    </w:p>
    <w:p w14:paraId="0F0E16E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(9)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înţelesul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cilindrică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mijlocului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factura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achiziţie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alt document similar.</w:t>
      </w:r>
    </w:p>
    <w:p w14:paraId="2A914D9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Declararea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datorarea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transport</w:t>
      </w:r>
    </w:p>
    <w:p w14:paraId="79E1B52F" w14:textId="4B66F27C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(1)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întregul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an fiscal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data de 31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decembrie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anterior.</w:t>
      </w:r>
    </w:p>
    <w:p w14:paraId="62F0B712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dobândirii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sediul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punctul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lucru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dobândirii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înmatriculării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înregistrării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transport.</w:t>
      </w:r>
    </w:p>
    <w:p w14:paraId="2FD74C90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alt stat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decât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sediul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punctul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lucru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eliberării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cărţii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identitate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vehiculului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(CIV)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Registrul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Auto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înmatriculării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înregistrării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9AD903D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radierii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circulaţie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sediul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punctul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lucru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radierii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încetează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datoreze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2834037" w14:textId="09C63615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(5)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oricărei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situaţii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conduce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modificarea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schimbarea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sediului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punctului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lucru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declaraţiei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privire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pe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cărei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teritorială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sediul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punctul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lucru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modificarea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survenită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noile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condiţii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0433F78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(6)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care face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obiectul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contract de leasing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financiar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întreaga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durată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următoarele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reguli:</w:t>
      </w:r>
    </w:p>
    <w:p w14:paraId="4EE6AEFE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începând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data de 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ianuarie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încheierii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leasing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financiar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sfârşitul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cursul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căruia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încetează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leasing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financiar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2D41C4C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declaraţiei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cărui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competenţă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predare-primire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similare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atestă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intrarea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posesia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locatarului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însoţită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E4E30CE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c)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încetarea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leasing,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atât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cât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locatorul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depunerii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declaraţiei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consiliul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competent,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încheierii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procesului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-verbal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predare-primire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similare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atestă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intrarea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posesia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locatorului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însoţită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B31439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(7)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Depunerea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declaraţiilor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reprezintă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beneficiază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scutiri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reduceri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transport.</w:t>
      </w:r>
    </w:p>
    <w:p w14:paraId="43F5C1DA" w14:textId="77777777" w:rsidR="00BD2D58" w:rsidRPr="0061757B" w:rsidRDefault="00BD2D58" w:rsidP="00BD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(8)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Operatorii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economici,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comercianţi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auto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societăţi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leasing,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stoc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marfă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cumpărate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numele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au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radieze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evidenţa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Direcţiei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Regim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Permise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Conducere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Vehiculelor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(DRPCIV)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de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numele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foştilor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D80B358" w14:textId="182459D1" w:rsidR="00E17A08" w:rsidRPr="0061757B" w:rsidRDefault="001C066F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(9)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Actul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înstrăinare-dobândire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se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poate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încheia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semna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conformitate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prevederile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Legii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455/2001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republicată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completările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ulterioare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între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au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comunică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organului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de la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înstrăinează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organului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de la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dobândeşte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organului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competent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radierea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înregistrarea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înmatricularea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mijlocului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scopul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radierii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înregistrării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înmatriculării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înstrăinează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dobândeşte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împuternicită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="00E17A08"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D6CF2D7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(10)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de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împuternicite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respectiv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de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dobânditorului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exemplarul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înstrăinare-dobândire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încheiat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conform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prevederilor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legale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7ACDA99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nu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conformitate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prevederile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455/2001,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documentul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scanată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fişier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pdf,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menţiunea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letrică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"Conform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originalul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".</w:t>
      </w:r>
    </w:p>
    <w:p w14:paraId="3D4B1E23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(11)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de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exemplarul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înstrăinare-dobândire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încheiat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conform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prevederilor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pe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(9),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5CFF69E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nu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conformitate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prevederile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455/2001,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documentul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scanată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fişier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pdf,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menţiunea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letrică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"Conform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originalul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".</w:t>
      </w:r>
    </w:p>
    <w:p w14:paraId="1634ACF8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(12)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împuternicită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transmite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un exemplar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completat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(10)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(11)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competent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radierea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transport. Orice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documente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necesare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obligatorii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înstrăinare-dobândire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întocmit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se pot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suport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hârtie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conform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procedurilor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stabilite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competent.</w:t>
      </w:r>
    </w:p>
    <w:p w14:paraId="7DDC67F4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(13)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înstrăinare-dobândire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întocmit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electronic,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potrivit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(9)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utilizează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B8CEEE2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înstrăinează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8B515AA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dobândeşte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60CF221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competente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9B18786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d)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competent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înmatricularea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radierea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transport.</w:t>
      </w:r>
    </w:p>
    <w:p w14:paraId="7AA8E79C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(14) Orice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înstrăinare-dobândire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întocmit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solicitate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scoaterea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evidenţa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respectiv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înregistrarea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acestuia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se pot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sub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scanată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fişier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pdf,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menţiunea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letrică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"Conform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originalul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însuşită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vânzător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cumpărător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semnătură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declară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CA33E6" w14:textId="77777777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(15)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înstrăinare-dobândire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întocmit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(9),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încheiat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nu au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domiciliul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comunică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l-a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înstrăinat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autorităţile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implicate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procedura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scoatere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evidenţa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fiscală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bunului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Prevederile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(10)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(11)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mod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corespunzător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780E9EF" w14:textId="3435CB82" w:rsidR="00E17A08" w:rsidRPr="0061757B" w:rsidRDefault="00E17A08" w:rsidP="00E1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(16)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hotărâri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judecătoreşti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consfinţeşte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faptul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pierdut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dreptul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aceasta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poate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depune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organul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local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electronică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scanată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fişier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pdf,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menţiunea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letrică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"Conform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originalul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semnată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electronic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conformitate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(9)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7DDDC56" w14:textId="1AF86D2C" w:rsidR="00467AC6" w:rsidRPr="0061757B" w:rsidRDefault="00467AC6" w:rsidP="00803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Plata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3563DAC" w14:textId="2928B652" w:rsidR="00163CAA" w:rsidRPr="0061757B" w:rsidRDefault="00163CAA" w:rsidP="0016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(1)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anual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două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rate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egale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datele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31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martie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30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septembrie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E88B8C3" w14:textId="3879425D" w:rsidR="00163CAA" w:rsidRPr="0061757B" w:rsidRDefault="00163CAA" w:rsidP="0016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anticipaţie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întregul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an de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contribuabili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la data de 31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martie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anului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73896" w:rsidRPr="0061757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acordă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bonificaţie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de 10%.</w:t>
      </w:r>
    </w:p>
    <w:p w14:paraId="0E250369" w14:textId="77777777" w:rsidR="00163CAA" w:rsidRPr="0061757B" w:rsidRDefault="00163CAA" w:rsidP="0016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anual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aceluiaşi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buget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juridice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50 lei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integral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primul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termen de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plată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contribuabilul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deţine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proprietate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multe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mijloace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datorat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bugetului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aceleiaşi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unităţi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administrativ-teritoriale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50 lei se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referă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mijlocul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transport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cumulat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acestora</w:t>
      </w:r>
      <w:proofErr w:type="spellEnd"/>
      <w:r w:rsidRPr="0061757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2134D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certificatelor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avizelor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autorizaţiilor</w:t>
      </w:r>
      <w:proofErr w:type="spellEnd"/>
    </w:p>
    <w:p w14:paraId="3AF4486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obţină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menţionată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capitol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plătească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8AC21B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certificatelor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urbanism, </w:t>
      </w:r>
      <w:proofErr w:type="gram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autorizaţiilor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avize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</w:t>
      </w:r>
      <w:proofErr w:type="spellEnd"/>
    </w:p>
    <w:p w14:paraId="0E45571C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tabelului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5"/>
        <w:gridCol w:w="3020"/>
      </w:tblGrid>
      <w:tr w:rsidR="00467AC6" w:rsidRPr="0061757B" w14:paraId="761812B9" w14:textId="77777777" w:rsidTr="00FC7E4C">
        <w:tc>
          <w:tcPr>
            <w:tcW w:w="7196" w:type="dxa"/>
          </w:tcPr>
          <w:p w14:paraId="152B83B9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Suprafaţa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obţine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certificatul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urbanism</w:t>
            </w:r>
          </w:p>
        </w:tc>
        <w:tc>
          <w:tcPr>
            <w:tcW w:w="3100" w:type="dxa"/>
          </w:tcPr>
          <w:p w14:paraId="41690CAD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- lei -</w:t>
            </w:r>
          </w:p>
        </w:tc>
      </w:tr>
      <w:tr w:rsidR="00467AC6" w:rsidRPr="0061757B" w14:paraId="18538DB9" w14:textId="77777777" w:rsidTr="00FC7E4C">
        <w:tc>
          <w:tcPr>
            <w:tcW w:w="7196" w:type="dxa"/>
          </w:tcPr>
          <w:p w14:paraId="14934729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150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</w:tcPr>
          <w:p w14:paraId="711D9E6C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7AC6" w:rsidRPr="0061757B" w14:paraId="342A61E7" w14:textId="77777777" w:rsidTr="00FC7E4C">
        <w:tc>
          <w:tcPr>
            <w:tcW w:w="7196" w:type="dxa"/>
          </w:tcPr>
          <w:p w14:paraId="5870A8AE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</w:tcPr>
          <w:p w14:paraId="7503F712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67AC6" w:rsidRPr="0061757B" w14:paraId="4184BA2A" w14:textId="77777777" w:rsidTr="00FC7E4C">
        <w:tc>
          <w:tcPr>
            <w:tcW w:w="7196" w:type="dxa"/>
          </w:tcPr>
          <w:p w14:paraId="58FAB834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251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</w:tcPr>
          <w:p w14:paraId="25798234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67AC6" w:rsidRPr="0061757B" w14:paraId="7A6FCA4D" w14:textId="77777777" w:rsidTr="00FC7E4C">
        <w:tc>
          <w:tcPr>
            <w:tcW w:w="7196" w:type="dxa"/>
          </w:tcPr>
          <w:p w14:paraId="1BE6BCB8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501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750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</w:tcPr>
          <w:p w14:paraId="7DE2A20D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7AC6" w:rsidRPr="0061757B" w14:paraId="22604D01" w14:textId="77777777" w:rsidTr="00FC7E4C">
        <w:tc>
          <w:tcPr>
            <w:tcW w:w="7196" w:type="dxa"/>
          </w:tcPr>
          <w:p w14:paraId="2DB0D64C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e)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751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1.000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</w:tcPr>
          <w:p w14:paraId="7419F1DB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7AC6" w:rsidRPr="0061757B" w14:paraId="59B70122" w14:textId="77777777" w:rsidTr="00FC7E4C">
        <w:tc>
          <w:tcPr>
            <w:tcW w:w="7196" w:type="dxa"/>
          </w:tcPr>
          <w:p w14:paraId="6376EF4F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f)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1.000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100" w:type="dxa"/>
          </w:tcPr>
          <w:p w14:paraId="64C7A2A2" w14:textId="77777777" w:rsidR="00467AC6" w:rsidRPr="0061757B" w:rsidRDefault="00467AC6" w:rsidP="00467A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7 + 0,01 lei/m</w:t>
            </w:r>
            <w:proofErr w:type="gram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care </w:t>
            </w:r>
            <w:proofErr w:type="spellStart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>depăşeşte</w:t>
            </w:r>
            <w:proofErr w:type="spellEnd"/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|                     1.000 m</w:t>
            </w:r>
            <w:r w:rsidRPr="006175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5CB35ED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AA171" w14:textId="13C4EFBB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prelungirea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30%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cuantumul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iniţiale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05A80" w14:textId="3E8D5409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amenajarea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primari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15 lei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C89EF" w14:textId="27C141A2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rezidenţială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clădire-anexă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0,5%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8480D2" w14:textId="5C73689A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. (5)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1%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instalaţiilor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EE0D1" w14:textId="347FE6A4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9C2C2A" w:rsidRPr="006175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C2C2A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reguli:</w:t>
      </w:r>
    </w:p>
    <w:p w14:paraId="16137464" w14:textId="77777777" w:rsidR="0031534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a)</w:t>
      </w:r>
      <w:r w:rsidR="00315346" w:rsidRPr="0061757B">
        <w:t xml:space="preserve"> </w:t>
      </w:r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taxa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declarate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="00315346"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64D83B" w14:textId="58294396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3024EF" w:rsidRPr="006175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r w:rsidRPr="0061757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Art.5.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C7EFE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15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finalizării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târziu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15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expiră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respectivă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obţinut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locale;</w:t>
      </w:r>
    </w:p>
    <w:p w14:paraId="674A572A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d)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de-a 15-a zi,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de la data la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FECA9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de-a 15-a zi,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de la data la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comunicat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diferenţă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primit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diferenţă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rambursată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locale.</w:t>
      </w:r>
    </w:p>
    <w:p w14:paraId="2EAEBEA6" w14:textId="68292263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prelungirea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30%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cuantumul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iniţiale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4BE33" w14:textId="165781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desfiinţare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parţială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0,1%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impozabilă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părţii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desfiinţate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16079" w14:textId="58D99812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foraje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prospectare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efectuării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geotehnice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ridicările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sondele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gaze, petrol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titularii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prospecţiune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metri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pătraţi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afectaţi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solului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foraje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13 lei</w:t>
      </w:r>
    </w:p>
    <w:p w14:paraId="702EF9C4" w14:textId="10D2B54F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fazelor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prospectare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contribuabilii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declare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afectată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foraje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excavări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diferă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emisă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anterior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regularizează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reflecte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afectată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30CAAA" w14:textId="65ECE1A4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şantier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realizării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care nu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3%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şantier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DBBC57" w14:textId="50A37E05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amenajare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tabere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corturi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căsuţe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rulote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campinguri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2%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D5349D" w14:textId="7DD9978A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amplasării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chioşcuri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containere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tonete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cabine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expunere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corpuri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panouri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firme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situate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8 lei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pătrat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ocupată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505129" w14:textId="134E7C10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racorduri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branşamente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reţele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canalizare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gaze,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termice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electrică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telefonie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televiziune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cablu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D2C02" w:rsidRPr="0061757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racord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681D6" w14:textId="4AD180ED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</w:t>
      </w:r>
      <w:r w:rsidR="00E9759F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nomenclatură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stradală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adres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D2C02" w:rsidRPr="0061757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FD6D2" w14:textId="16B38857" w:rsidR="008B11C7" w:rsidRPr="0061757B" w:rsidRDefault="00964E6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 xml:space="preserve">) Taxa </w:t>
      </w:r>
      <w:proofErr w:type="spellStart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>emitere</w:t>
      </w:r>
      <w:proofErr w:type="spellEnd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>aviz</w:t>
      </w:r>
      <w:proofErr w:type="spellEnd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>oportunitate</w:t>
      </w:r>
      <w:proofErr w:type="spellEnd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>cuantum</w:t>
      </w:r>
      <w:proofErr w:type="spellEnd"/>
      <w:r w:rsidR="008B11C7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20 lei.</w:t>
      </w:r>
    </w:p>
    <w:p w14:paraId="2C10F54E" w14:textId="77777777" w:rsidR="00467AC6" w:rsidRPr="0061757B" w:rsidRDefault="00467AC6" w:rsidP="00BA3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autorizaţiilor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desfăşurarea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activităţi</w:t>
      </w:r>
      <w:proofErr w:type="spellEnd"/>
    </w:p>
    <w:p w14:paraId="219F81F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atestatului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producător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carnetului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comercializare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sunt de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70 lei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cumulat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. (25 lei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atestatul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producător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45 lei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carnetul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comercializare</w:t>
      </w:r>
      <w:proofErr w:type="spellEnd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7F497EEC" w14:textId="75445E12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grupele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CAEN 561 - Restaurante, 563 -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Baruri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servire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băuturilor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932 - Alte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recreative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distractive,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- CAEN,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preşedintelui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>Institutului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Statistică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337/2007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actualizarea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Clasificării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- CAEN,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cărui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administrativ-teritorială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vizarea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anuală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autorizaţiei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respective,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="00835DAA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14:paraId="41972BA8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a) 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3 lei/</w:t>
      </w:r>
      <w:proofErr w:type="spellStart"/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500 m</w:t>
      </w:r>
      <w:r w:rsidRPr="00617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7292B0" w14:textId="628C641C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 </w:t>
      </w:r>
      <w:r w:rsidR="00341ADD" w:rsidRPr="0061757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mare de 500 m</w:t>
      </w:r>
      <w:r w:rsidRPr="006175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41ADD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41ADD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341ADD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1ADD" w:rsidRPr="0061757B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="00341ADD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1ADD" w:rsidRPr="0061757B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="00341ADD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8000 lei.</w:t>
      </w:r>
    </w:p>
    <w:p w14:paraId="5F1F7B0C" w14:textId="77777777" w:rsidR="00BA3E12" w:rsidRPr="0061757B" w:rsidRDefault="00467AC6" w:rsidP="00BA3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(3) </w:t>
      </w: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Autorizaţia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desfăşurarea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activităţilor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(2),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persoana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îndeplineşte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condiţiile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lege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se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emite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către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primarul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comunei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Vințu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Jos</w:t>
      </w:r>
      <w:r w:rsidR="00C63EDD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63EDD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dacă</w:t>
      </w:r>
      <w:proofErr w:type="spellEnd"/>
      <w:r w:rsidR="00C63EDD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pe raza UAT </w:t>
      </w:r>
      <w:proofErr w:type="spellStart"/>
      <w:r w:rsidR="00C63EDD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Vințu</w:t>
      </w:r>
      <w:proofErr w:type="spellEnd"/>
      <w:r w:rsidR="00C63EDD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Jos </w:t>
      </w:r>
      <w:r w:rsidR="00C63EDD" w:rsidRPr="0061757B">
        <w:rPr>
          <w:rFonts w:ascii="Times New Roman" w:hAnsi="Times New Roman" w:cs="Times New Roman"/>
          <w:sz w:val="24"/>
          <w:szCs w:val="24"/>
          <w:lang w:val="ro-RO"/>
        </w:rPr>
        <w:t>se află sediul sau punctul de lucru.</w:t>
      </w:r>
    </w:p>
    <w:p w14:paraId="414587F4" w14:textId="55C05FEA" w:rsidR="00467AC6" w:rsidRPr="0061757B" w:rsidRDefault="00467AC6" w:rsidP="00BA3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6C710765" w14:textId="77777777" w:rsidR="00A16304" w:rsidRPr="0061757B" w:rsidRDefault="00A16304" w:rsidP="00A16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(1) Sunt scutite de taxa pentru eliberarea certificatelor, avizelor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>autorizaţiilor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următoarele:</w:t>
      </w:r>
    </w:p>
    <w:p w14:paraId="44FAEB33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veterani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văduve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văduve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383707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1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Decretului-lege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118/1990,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art. 1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105/1999,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189/2000,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DEF4B3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lăcaşuri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cult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construcţii-anexă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5E78BA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modernizarea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infrastructurilor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transporturi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aparţin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public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4A6198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local;</w:t>
      </w:r>
    </w:p>
    <w:p w14:paraId="098EDEE3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f)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0955B3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g)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autostrăzile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ferate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atribuite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concesionare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298674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h)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funcţionează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coordonarea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Sportului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17BC21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fundaţie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înfiinţată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constituită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</w:p>
    <w:p w14:paraId="6398E300" w14:textId="77777777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j)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organizaţie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are ca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E15352" w14:textId="7B496CDC" w:rsidR="00FF46A3" w:rsidRPr="0061757B" w:rsidRDefault="00FF46A3" w:rsidP="00FF4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k)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calamităţi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6D2800" w14:textId="7A10B5C5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scutirea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certificatelor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autorizaţiilor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705C" w:rsidRPr="0061757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3D705C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A45DA4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întreţinere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reparare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conservare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restaurare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punere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cum sunt definite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422/2001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integral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cheltuială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A94E0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destinate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păstrării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integrităţii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natural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definite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422/2001,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finanţate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proprietarii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imobilelor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zona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concordanţă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reglementările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documentaţiile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urbanism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întocmite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22EFF4" w14:textId="0271367A" w:rsidR="00467AC6" w:rsidRPr="0061757B" w:rsidRDefault="00467AC6" w:rsidP="00015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c)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seismic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212/2022 din 12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seismic al </w:t>
      </w:r>
      <w:proofErr w:type="spellStart"/>
      <w:r w:rsidR="00015DB3"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5C512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zone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regenerare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urbană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delimitate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nr. 350/2001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amenajarea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urbanismul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operaţiuni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regenerare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urbană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coordonate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operaţiunilor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respective.</w:t>
      </w:r>
    </w:p>
    <w:p w14:paraId="20A3677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 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folosirea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publicitate</w:t>
      </w:r>
      <w:proofErr w:type="spellEnd"/>
    </w:p>
    <w:p w14:paraId="37C62A8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serviciile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publicitate</w:t>
      </w:r>
      <w:proofErr w:type="spellEnd"/>
    </w:p>
    <w:p w14:paraId="48599FFB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fel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înţelegere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încheiată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audiovizuale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5B497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audiovizuale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corespunde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agenţilor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Clasificării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- CAEN,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tipărituri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radio,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televiziune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14:paraId="161DEF3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denumită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raza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căreia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prestează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EBF10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(4)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respective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4977C" w14:textId="0244B7DE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anul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46C9"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3D705C"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stabilește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cota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de 3%.</w:t>
      </w:r>
    </w:p>
    <w:p w14:paraId="4954659C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(6)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obţinută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obţinută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adăugată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4C1E84" w14:textId="5060091A" w:rsidR="001B4A8D" w:rsidRPr="0061757B" w:rsidRDefault="00467AC6" w:rsidP="00C31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(7) </w:t>
      </w: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Taxa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servicii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reclamă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publicitate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prevăzută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 se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declară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plăteşte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către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prestatorul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serviciului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reclamă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publicitate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bugetul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local, lunar,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până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data de 10 a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lunii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următoare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celei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care </w:t>
      </w:r>
      <w:proofErr w:type="gram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intrat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în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vigoare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contractul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prestări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servicii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reclamă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şi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publicitate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4B132A7" w14:textId="1F49E111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A56983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publicitate</w:t>
      </w:r>
      <w:proofErr w:type="spellEnd"/>
    </w:p>
    <w:p w14:paraId="6CF0F00E" w14:textId="12F12DBA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panou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incidenţa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Art. 2</w:t>
      </w:r>
      <w:r w:rsidR="001B4A8D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Jos.</w:t>
      </w:r>
    </w:p>
    <w:p w14:paraId="72363C8C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înmulţirea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metri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pătraţi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fracţiunii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pătrat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suprafeţei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BDC39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a)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derulează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32 le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7C06488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oricărui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panou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oricărei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23 lei.</w:t>
      </w:r>
    </w:p>
    <w:p w14:paraId="1818815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reflecta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fracţiunea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-un an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calendaristic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269F7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(4)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31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.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aceluiaşi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contribuabili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50 lei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C0DFF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(5)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sunt obligate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amplasării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DD0A5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9F459" w14:textId="77777777" w:rsidR="00467AC6" w:rsidRPr="0061757B" w:rsidRDefault="00A56983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Art.27</w:t>
      </w:r>
      <w:r w:rsidR="00467AC6"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BFF330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5FE1781D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instituţiilor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fac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C9DE2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denumită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nu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închiriază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panoul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61757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art. 477 din </w:t>
      </w:r>
      <w:proofErr w:type="spellStart"/>
      <w:r w:rsidRPr="0061757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>Codul</w:t>
      </w:r>
      <w:proofErr w:type="spellEnd"/>
      <w:r w:rsidRPr="0061757B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</w:rPr>
        <w:t xml:space="preserve"> Fiscal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ultimă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5C7468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panourile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amplasate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interiorul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EA856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(4)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scop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panourile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instalaţiilor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energetice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marcaje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avertizare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marcaje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0BE502" w14:textId="77777777" w:rsidR="00467AC6" w:rsidRPr="0061757B" w:rsidRDefault="00467AC6" w:rsidP="00F23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(5) Nu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folosirea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afişajul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efectuat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transport care nu sunt destinate,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construcţia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lor,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realizării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reclamă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5D407C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spectacole</w:t>
      </w:r>
      <w:proofErr w:type="spellEnd"/>
    </w:p>
    <w:p w14:paraId="3A7FCF2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43BF465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Orice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manifestare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artistică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competiţie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sportivă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distractivă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capitol,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denumit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BBAFC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al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Jos.</w:t>
      </w:r>
    </w:p>
    <w:p w14:paraId="11E1056E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Art.2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9A0310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Calculul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</w:p>
    <w:p w14:paraId="2F7435D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încasată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vânzarea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20EFD" w14:textId="6B4C944F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 w:rsidRPr="0061757B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45C063" w14:textId="43FFAE41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a) de 2%,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teatru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balet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operă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operetă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concert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filarmonic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manifestare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muzicală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film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cinematograf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circ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competiţie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sportivă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international.</w:t>
      </w:r>
    </w:p>
    <w:p w14:paraId="43F2683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de 5%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oricărei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manifestări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artistice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enumerate la lit. a).</w:t>
      </w:r>
    </w:p>
    <w:p w14:paraId="45944099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 Suma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primită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vânzarea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organizatorul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caritabile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înaintea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vânzării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7EFFC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(4)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14:paraId="1A27591A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a)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exercită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loc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91EBD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b)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anunţa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programat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aibă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alt loc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vând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10CC07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c)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preciza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încasa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depăşesc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precizate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700263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d)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sumele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spectatori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183B46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e)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justificative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6C5D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f) a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conforma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cerinţe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tipărirea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avizarea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evidenţa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inventarul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biletelor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abonamentelor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care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precizate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elaborate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Finanţelor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Regionale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contrasemnate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Culturii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Sportului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FD783" w14:textId="77777777" w:rsidR="00467AC6" w:rsidRPr="0061757B" w:rsidRDefault="00A56983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Art.30</w:t>
      </w:r>
      <w:r w:rsidR="00467AC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467AC6"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Scutiri</w:t>
      </w:r>
      <w:proofErr w:type="spellEnd"/>
    </w:p>
    <w:p w14:paraId="2FFBAEB5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umanitare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scutite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A21BB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Art.3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39CE3D1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impozitului</w:t>
      </w:r>
      <w:proofErr w:type="spellEnd"/>
    </w:p>
    <w:p w14:paraId="24DC9D72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(1)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plăteşte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lunar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data de 10,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celei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90F40F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(2) Orice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locale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Formatul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precizează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elaborate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Finanţelor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Regionale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EFAE87" w14:textId="77777777" w:rsidR="00467AC6" w:rsidRPr="0061757B" w:rsidRDefault="00467AC6" w:rsidP="00F23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(3)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răspund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calculul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declaraţiei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impozitului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74B08" w14:textId="77777777" w:rsidR="00467AC6" w:rsidRPr="0061757B" w:rsidRDefault="00467AC6" w:rsidP="00467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Alte </w:t>
      </w:r>
      <w:proofErr w:type="spellStart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taxe</w:t>
      </w:r>
      <w:proofErr w:type="spellEnd"/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locale</w:t>
      </w:r>
    </w:p>
    <w:p w14:paraId="41D65184" w14:textId="64923BB0" w:rsidR="00467AC6" w:rsidRPr="0061757B" w:rsidRDefault="00467AC6" w:rsidP="00766DB7">
      <w:pPr>
        <w:tabs>
          <w:tab w:val="left" w:pos="1170"/>
          <w:tab w:val="left" w:pos="9356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Pr="0061757B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="00A56983" w:rsidRPr="006175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ocup</w:t>
      </w:r>
      <w:r w:rsidR="00E500F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temporar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locurile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suprafetele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fata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magazinelor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atelierelor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prestari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dupa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</w:t>
      </w:r>
      <w:r w:rsidR="0024349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urmatoarele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6020619" w14:textId="34499255" w:rsidR="00467AC6" w:rsidRPr="0061757B" w:rsidRDefault="00467AC6" w:rsidP="00766DB7">
      <w:pPr>
        <w:numPr>
          <w:ilvl w:val="2"/>
          <w:numId w:val="15"/>
        </w:numPr>
        <w:tabs>
          <w:tab w:val="left" w:pos="1170"/>
          <w:tab w:val="left" w:pos="9356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vanzarea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produse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diverse </w:t>
      </w:r>
      <w:r w:rsidR="00A0764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92C6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lei/zi/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B0E26C" w14:textId="0A657A1E" w:rsidR="00467AC6" w:rsidRPr="0061757B" w:rsidRDefault="00467AC6" w:rsidP="00766DB7">
      <w:pPr>
        <w:numPr>
          <w:ilvl w:val="2"/>
          <w:numId w:val="15"/>
        </w:numPr>
        <w:tabs>
          <w:tab w:val="left" w:pos="1170"/>
          <w:tab w:val="left" w:pos="9356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depozitarea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diverse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A0764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lei/zi/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EB0DF1" w14:textId="181ACD56" w:rsidR="00467AC6" w:rsidRPr="0061757B" w:rsidRDefault="00467AC6" w:rsidP="00766DB7">
      <w:pPr>
        <w:tabs>
          <w:tab w:val="left" w:pos="1170"/>
          <w:tab w:val="left" w:pos="9356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64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articol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ocuparii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trotuarului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fata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locuintei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sediului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reparatia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cladirii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aprovizionarea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combustibili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gospodariilor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maxim 48 ore.</w:t>
      </w:r>
    </w:p>
    <w:p w14:paraId="5682C60B" w14:textId="77777777" w:rsidR="00E83B1A" w:rsidRPr="0061757B" w:rsidRDefault="00EA6742" w:rsidP="00766DB7">
      <w:pPr>
        <w:tabs>
          <w:tab w:val="left" w:pos="1170"/>
          <w:tab w:val="left" w:pos="9356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E83B1A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33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D5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aferente</w:t>
      </w:r>
      <w:proofErr w:type="spellEnd"/>
      <w:r w:rsidR="008B3D5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D5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clădirilor</w:t>
      </w:r>
      <w:proofErr w:type="spellEnd"/>
      <w:r w:rsidR="008B3D5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clădirile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utilizate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furnizarea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furnizori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B1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urmatoarele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B3D5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F4789F" w14:textId="68E819D7" w:rsidR="00700136" w:rsidRPr="0061757B" w:rsidRDefault="00A07647" w:rsidP="00467AC6">
      <w:pPr>
        <w:pStyle w:val="Listparagraf"/>
        <w:numPr>
          <w:ilvl w:val="2"/>
          <w:numId w:val="15"/>
        </w:num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B3D5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lei/mp/lună; </w:t>
      </w:r>
    </w:p>
    <w:p w14:paraId="4AC469CA" w14:textId="628ECEC1" w:rsidR="00467AC6" w:rsidRPr="0061757B" w:rsidRDefault="00467AC6" w:rsidP="00467AC6">
      <w:pPr>
        <w:tabs>
          <w:tab w:val="left" w:pos="1170"/>
        </w:tabs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</w:t>
      </w:r>
      <w:r w:rsidR="00EA6742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inchirierea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caminelor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Jos 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valabile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incapand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6C9" w:rsidRPr="0061757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07647" w:rsidRPr="0061757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sunt:</w:t>
      </w:r>
    </w:p>
    <w:p w14:paraId="6C1B584D" w14:textId="77777777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1.Chirie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nunti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176DB8" w14:textId="1013A68C" w:rsidR="00467AC6" w:rsidRPr="0061757B" w:rsidRDefault="00467AC6" w:rsidP="00467AC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067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 </w:t>
      </w:r>
      <w:r w:rsidR="00A07647" w:rsidRPr="006175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000 RON</w:t>
      </w:r>
    </w:p>
    <w:p w14:paraId="4DD90D7A" w14:textId="72C8EE08" w:rsidR="00467AC6" w:rsidRPr="0061757B" w:rsidRDefault="00467AC6" w:rsidP="00467AC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0679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07647" w:rsidRPr="006175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29D2" w:rsidRPr="0061757B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RON</w:t>
      </w:r>
    </w:p>
    <w:p w14:paraId="1AE6CEE0" w14:textId="458E9EA7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A0679"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29D2"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07647" w:rsidRPr="0061757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000 RON</w:t>
      </w:r>
    </w:p>
    <w:p w14:paraId="239B1AC7" w14:textId="77777777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05F0F00" w14:textId="77777777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Chiria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baluri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CF2A26" w14:textId="08717CA7" w:rsidR="00467AC6" w:rsidRPr="0061757B" w:rsidRDefault="00B951E0" w:rsidP="00467AC6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Camin cultural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0B90C1A9" w14:textId="7C9F46EA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-</w:t>
      </w:r>
      <w:r w:rsidR="00B951E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0D71A5EC" w14:textId="6B904CC2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-</w:t>
      </w:r>
      <w:r w:rsidR="00B951E0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Caminul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cultural  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5BF70761" w14:textId="77777777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Chirie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obtinere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E2FA5E" w14:textId="77777777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3.1.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Botezuri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4ABB1BA" w14:textId="3DEB1266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    </w:t>
      </w:r>
      <w:r w:rsidR="00645FE9" w:rsidRPr="006175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59CE14A5" w14:textId="5637D2D6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51FAE33E" w14:textId="4E35B017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20ECB18B" w14:textId="38AE5AC8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3.2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Spectacole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757B">
        <w:rPr>
          <w:rFonts w:ascii="Times New Roman" w:eastAsia="Times New Roman" w:hAnsi="Times New Roman" w:cs="Times New Roman"/>
          <w:sz w:val="24"/>
          <w:szCs w:val="24"/>
        </w:rPr>
        <w:t>culturale,teatre</w:t>
      </w:r>
      <w:proofErr w:type="spellEnd"/>
      <w:proofErr w:type="gramEnd"/>
      <w:r w:rsidR="001C5C88" w:rsidRPr="006175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63EA2D" w14:textId="54F189FD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  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 RON</w:t>
      </w:r>
    </w:p>
    <w:p w14:paraId="1B1BA188" w14:textId="3F05AE8E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0E10A870" w14:textId="03C83FA1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80E63" w:rsidRPr="006175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2791" w:rsidRPr="0061757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 RON</w:t>
      </w:r>
    </w:p>
    <w:p w14:paraId="167F2187" w14:textId="351F8123" w:rsidR="001C5C88" w:rsidRPr="0061757B" w:rsidRDefault="001C5C88" w:rsidP="001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3.2.1</w:t>
      </w:r>
      <w:r w:rsidRPr="0061757B"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</w:rPr>
        <w:t>m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ajorate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35FAE2" w14:textId="1588A6D7" w:rsidR="001C5C88" w:rsidRPr="0061757B" w:rsidRDefault="001C5C88" w:rsidP="001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     800 RON</w:t>
      </w:r>
    </w:p>
    <w:p w14:paraId="7FE66479" w14:textId="4B0F10B7" w:rsidR="001C5C88" w:rsidRPr="0061757B" w:rsidRDefault="001C5C88" w:rsidP="001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600 RON</w:t>
      </w:r>
    </w:p>
    <w:p w14:paraId="75D13A59" w14:textId="6E833353" w:rsidR="001C5C88" w:rsidRPr="0061757B" w:rsidRDefault="001C5C88" w:rsidP="001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500 RON</w:t>
      </w:r>
    </w:p>
    <w:p w14:paraId="6CE46605" w14:textId="72EECA9A" w:rsidR="00645FE9" w:rsidRPr="0061757B" w:rsidRDefault="00645FE9" w:rsidP="0064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3.2.2</w:t>
      </w:r>
      <w:r w:rsidRPr="0061757B"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naștere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2AB0A6" w14:textId="10B60247" w:rsidR="00645FE9" w:rsidRPr="0061757B" w:rsidRDefault="00645FE9" w:rsidP="0064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     500 RON</w:t>
      </w:r>
    </w:p>
    <w:p w14:paraId="2DC79A43" w14:textId="65397D1C" w:rsidR="00645FE9" w:rsidRPr="0061757B" w:rsidRDefault="00645FE9" w:rsidP="0064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400 RON</w:t>
      </w:r>
    </w:p>
    <w:p w14:paraId="7A3F63CB" w14:textId="6C9DB9ED" w:rsidR="00645FE9" w:rsidRPr="0061757B" w:rsidRDefault="00645FE9" w:rsidP="001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300 RON</w:t>
      </w:r>
    </w:p>
    <w:p w14:paraId="301A95D9" w14:textId="123D8AAA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Chiria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discoteci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14:paraId="06F3726A" w14:textId="72DFFB85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-Camin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    </w:t>
      </w:r>
      <w:r w:rsidR="001C5C88" w:rsidRPr="0061757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 RON</w:t>
      </w:r>
    </w:p>
    <w:p w14:paraId="4478F20C" w14:textId="586F1049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- Camin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C5C88" w:rsidRPr="0061757B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RON</w:t>
      </w:r>
    </w:p>
    <w:p w14:paraId="37ADA612" w14:textId="4C4408DF" w:rsidR="00467AC6" w:rsidRPr="0061757B" w:rsidRDefault="00467AC6" w:rsidP="0046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C5C88" w:rsidRPr="0061757B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RON</w:t>
      </w:r>
    </w:p>
    <w:p w14:paraId="1BC8D5E3" w14:textId="77777777" w:rsidR="00467AC6" w:rsidRPr="0061757B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Chirie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C214AC" w14:textId="658FAEA4" w:rsidR="00467AC6" w:rsidRPr="0061757B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Vintu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Jos    </w:t>
      </w:r>
      <w:r w:rsidR="001C5C88" w:rsidRPr="006175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6A9FCE98" w14:textId="21EF1110" w:rsidR="00467AC6" w:rsidRPr="0061757B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Vurpar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C5C88" w:rsidRPr="0061757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00 RON</w:t>
      </w:r>
    </w:p>
    <w:p w14:paraId="0FC57B56" w14:textId="03DB5068" w:rsidR="00467AC6" w:rsidRPr="0061757B" w:rsidRDefault="00467AC6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- Camin cultural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Mereteu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C5C88" w:rsidRPr="0061757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0 RON                           </w:t>
      </w:r>
    </w:p>
    <w:p w14:paraId="3325AD3A" w14:textId="6D6BF978" w:rsidR="00467AC6" w:rsidRPr="0061757B" w:rsidRDefault="00B860C2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.Nu 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percepe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taxa de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inchiriere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pomeni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parastase,achitandu</w:t>
      </w:r>
      <w:proofErr w:type="spellEnd"/>
      <w:proofErr w:type="gram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costul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utilitatilor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consumate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gaz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metan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electrica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7735DD7" w14:textId="43D40F3A" w:rsidR="00467AC6" w:rsidRPr="0061757B" w:rsidRDefault="00B860C2" w:rsidP="00467A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7505" w:rsidRPr="0061757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ncepand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data de 01.01.</w:t>
      </w:r>
      <w:r w:rsidR="00E946C9" w:rsidRPr="0061757B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7505" w:rsidRPr="0061757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ncasa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7505" w:rsidRPr="0061757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maxim 5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inchirierii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termen 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percepe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majorari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intarziere,conform</w:t>
      </w:r>
      <w:proofErr w:type="spellEnd"/>
      <w:proofErr w:type="gram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legislatiei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7505" w:rsidRPr="0061757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CA7505" w:rsidRPr="0061757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0,1% pe zi).</w:t>
      </w:r>
    </w:p>
    <w:p w14:paraId="1B61D6BB" w14:textId="77777777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Art.3</w:t>
      </w:r>
      <w:r w:rsidR="00EA6742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Alte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3777A09" w14:textId="4900689B" w:rsidR="00467AC6" w:rsidRPr="0061757B" w:rsidRDefault="00467AC6" w:rsidP="00181075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taxa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zilnica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detinerea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destinate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obţinerii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venituri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folosesc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infrastructura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publică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locala</w:t>
      </w:r>
      <w:proofErr w:type="spellEnd"/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81075"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</w:t>
      </w:r>
      <w:r w:rsidRPr="0061757B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8822ED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 zi (L 227/2015);             </w:t>
      </w:r>
    </w:p>
    <w:p w14:paraId="6991644A" w14:textId="1B463DFE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-</w:t>
      </w:r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7F7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3,5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/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A4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126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A3;          </w:t>
      </w:r>
    </w:p>
    <w:p w14:paraId="09C14D7E" w14:textId="4DFA9093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- </w:t>
      </w:r>
      <w:proofErr w:type="spellStart"/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arhiva</w:t>
      </w:r>
      <w:proofErr w:type="spellEnd"/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primariei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765D58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</w:t>
      </w:r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126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3,5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A4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126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A3;</w:t>
      </w:r>
    </w:p>
    <w:p w14:paraId="57C68FBF" w14:textId="286168BA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xerox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dupa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actele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38126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A4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126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A3; </w:t>
      </w:r>
    </w:p>
    <w:p w14:paraId="77857C55" w14:textId="3FC059FE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 </w:t>
      </w:r>
      <w:proofErr w:type="spellStart"/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nchiere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 de Sport 1</w:t>
      </w:r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/ora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01.10.-31.03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01.04.-30.09.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140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lei,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activitati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echipa-minifotbal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hambal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baschet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volei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situații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ocazionale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433D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140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lei/ora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închirierea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cel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putin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433D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ore /lunar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01.10.-31.03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96533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120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lei,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01.04.-30.09,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închirierea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cel </w:t>
      </w:r>
      <w:proofErr w:type="spellStart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putin</w:t>
      </w:r>
      <w:proofErr w:type="spellEnd"/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533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860C2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ore /lunar;</w:t>
      </w:r>
    </w:p>
    <w:p w14:paraId="56FFC2F0" w14:textId="4624C12E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-taxa </w:t>
      </w:r>
      <w:proofErr w:type="spellStart"/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 de sport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tenis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0 lei /ora;</w:t>
      </w:r>
    </w:p>
    <w:p w14:paraId="2CE646FB" w14:textId="10E99EE3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-taxa </w:t>
      </w:r>
      <w:proofErr w:type="spellStart"/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 de sport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tenis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lei/ora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situa</w:t>
      </w:r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ocazionale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C3A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2089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lei/ora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533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nchirierea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cel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putin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533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ore /lunar;</w:t>
      </w:r>
    </w:p>
    <w:p w14:paraId="51ED0E47" w14:textId="61DFB2E2" w:rsidR="00C5570E" w:rsidRPr="0061757B" w:rsidRDefault="00C5570E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-taxa </w:t>
      </w:r>
      <w:proofErr w:type="spellStart"/>
      <w:r w:rsidR="0096533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 de sport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cursuri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dans </w:t>
      </w:r>
      <w:r w:rsidR="008D6FF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lei/ora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533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nchirierea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cel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putin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ore/lunar;</w:t>
      </w:r>
    </w:p>
    <w:p w14:paraId="193DE433" w14:textId="167B7093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-taxa </w:t>
      </w:r>
      <w:proofErr w:type="spellStart"/>
      <w:r w:rsidR="008D6FF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competitii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echipe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minim 3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6FF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0 lei/zi;</w:t>
      </w:r>
    </w:p>
    <w:p w14:paraId="59505D28" w14:textId="088277C4" w:rsidR="00240EDD" w:rsidRPr="0061757B" w:rsidRDefault="00240EDD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- taxa </w:t>
      </w:r>
      <w:proofErr w:type="spellStart"/>
      <w:r w:rsidR="008D6FF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 de sport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sportiv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FF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D730BD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lei/zi</w:t>
      </w:r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minim 3 </w:t>
      </w:r>
      <w:proofErr w:type="spellStart"/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FFE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F0474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50 lei/zi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DE3148" w14:textId="623F3882" w:rsidR="00F23363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taxa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statiilor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taxi de pe raza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="000A119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0 lei</w:t>
      </w:r>
      <w:r w:rsidR="00F23363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RON/lunar                  </w:t>
      </w:r>
    </w:p>
    <w:p w14:paraId="2015575F" w14:textId="190B2293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954D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prelungirea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autorizatiei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taxi = </w:t>
      </w:r>
      <w:r w:rsidR="000A119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</w:t>
      </w:r>
    </w:p>
    <w:p w14:paraId="6DC5A489" w14:textId="0AF6F76D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taxa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comert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stradal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A119C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lei/zi;</w:t>
      </w:r>
    </w:p>
    <w:p w14:paraId="5246117B" w14:textId="0E4FA0EB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175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inregistrare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mopede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vehicule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tractiune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animal</w:t>
      </w:r>
      <w:r w:rsidR="006954DC" w:rsidRPr="0061757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D5925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0 lei RON;</w:t>
      </w:r>
    </w:p>
    <w:p w14:paraId="1FC31768" w14:textId="6D971DED" w:rsidR="00AD5925" w:rsidRPr="0061757B" w:rsidRDefault="00467AC6" w:rsidP="00F9443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- taxa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eliberare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numar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inmatriculare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vehiculele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inregistrate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Primarie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925" w:rsidRPr="00617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5 RON; </w:t>
      </w:r>
    </w:p>
    <w:p w14:paraId="1ECF4F8F" w14:textId="16246002" w:rsidR="00467AC6" w:rsidRPr="0061757B" w:rsidRDefault="00467AC6" w:rsidP="00467AC6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taxa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divort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E7378F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0 lei.</w:t>
      </w:r>
    </w:p>
    <w:p w14:paraId="122BDCF8" w14:textId="05AC2287" w:rsidR="00467AC6" w:rsidRPr="0061757B" w:rsidRDefault="00467AC6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eliberarea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copii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heliografice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planuri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cadastrale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planuri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deţinute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consiliile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locale,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stabileşte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5E208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lei.</w:t>
      </w:r>
    </w:p>
    <w:p w14:paraId="6E9ED0C8" w14:textId="5A5D66A9" w:rsidR="00F94432" w:rsidRPr="0061757B" w:rsidRDefault="00F94432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scenă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mobilă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dimensiunea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x 8 ml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acoperită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transport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la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montaj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demontaj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coordonare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montaj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demontaj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E208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500 lei/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3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durată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mare de 3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taxa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5E2087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lei/zi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zi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ulterioară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B08AD2" w14:textId="29030AB9" w:rsidR="002730CA" w:rsidRPr="0061757B" w:rsidRDefault="002730CA" w:rsidP="002730CA">
      <w:pPr>
        <w:spacing w:after="0"/>
        <w:ind w:right="-2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Pr="0061757B">
        <w:rPr>
          <w:rFonts w:ascii="Times New Roman" w:eastAsia="Times New Roman" w:hAnsi="Times New Roman" w:cs="Times New Roman"/>
          <w:b/>
          <w:bCs/>
          <w:sz w:val="24"/>
          <w:szCs w:val="24"/>
        </w:rPr>
        <w:t>Art.36.</w:t>
      </w: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Modalitatea de calcul al tarifului pentru eliberarea autorizațiilor de acces pentru circulația autovehiculelor a căror masă totală maximă autorizată este mai mare de 7,5 tone pe străzile și drumurile comunale de pe raza comunei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Vintu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 de Jos:</w:t>
      </w:r>
    </w:p>
    <w:p w14:paraId="3F89E204" w14:textId="202A2A24" w:rsidR="002730CA" w:rsidRPr="0061757B" w:rsidRDefault="002730CA" w:rsidP="00F94432">
      <w:pPr>
        <w:spacing w:after="0"/>
        <w:ind w:right="-2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57B">
        <w:rPr>
          <w:rFonts w:ascii="Times New Roman" w:hAnsi="Times New Roman" w:cs="Times New Roman"/>
          <w:sz w:val="24"/>
          <w:szCs w:val="24"/>
          <w:lang w:val="ro-RO"/>
        </w:rPr>
        <w:t xml:space="preserve">- 5 lei înmulțit cu nr. tone peste limita de 7,5 </w:t>
      </w:r>
      <w:proofErr w:type="spellStart"/>
      <w:r w:rsidRPr="0061757B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61757B">
        <w:rPr>
          <w:rFonts w:ascii="Times New Roman" w:hAnsi="Times New Roman" w:cs="Times New Roman"/>
          <w:sz w:val="24"/>
          <w:szCs w:val="24"/>
          <w:lang w:val="ro-RO"/>
        </w:rPr>
        <w:t>/autovehicul/transport;</w:t>
      </w:r>
    </w:p>
    <w:p w14:paraId="37C8DC87" w14:textId="5C445E82" w:rsidR="00467AC6" w:rsidRPr="0061757B" w:rsidRDefault="00A56983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67AC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</w:t>
      </w:r>
      <w:r w:rsidR="00F94432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67AC6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A4D44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(1) </w:t>
      </w:r>
      <w:bookmarkStart w:id="1" w:name="_Hlk182316081"/>
      <w:proofErr w:type="spellStart"/>
      <w:r w:rsidR="0005774A" w:rsidRPr="00617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uantumului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taxei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salubrizare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beneficiarii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>distinctă</w:t>
      </w:r>
      <w:proofErr w:type="spellEnd"/>
      <w:r w:rsidR="00467AC6" w:rsidRPr="006175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1"/>
    <w:p w14:paraId="59F08C44" w14:textId="712980C1" w:rsidR="001A4D44" w:rsidRPr="0061757B" w:rsidRDefault="001A4D44" w:rsidP="002730C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Prețurile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practicate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administrarea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Cimitirului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comunal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capelei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mortuare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stabile</w:t>
      </w:r>
      <w:r w:rsidR="008A0AE7" w:rsidRPr="0061757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1757B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61757B">
        <w:rPr>
          <w:rFonts w:ascii="Times New Roman" w:eastAsia="Times New Roman" w:hAnsi="Times New Roman" w:cs="Times New Roman"/>
          <w:sz w:val="24"/>
          <w:szCs w:val="24"/>
        </w:rPr>
        <w:t>distinctă</w:t>
      </w:r>
      <w:proofErr w:type="spellEnd"/>
      <w:r w:rsidRPr="00617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A6CDA" w14:textId="24104D31" w:rsidR="00810055" w:rsidRPr="0061757B" w:rsidRDefault="00467AC6" w:rsidP="002730CA">
      <w:pPr>
        <w:tabs>
          <w:tab w:val="left" w:pos="117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Art.</w:t>
      </w:r>
      <w:r w:rsidR="002730CA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F94432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neplata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termen </w:t>
      </w:r>
      <w:proofErr w:type="gram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impozitelor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taxelor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locale se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penalitati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intarzaiere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dispozitiilor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6265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A72D79" w14:textId="776C3F60" w:rsidR="0014214F" w:rsidRDefault="00810055" w:rsidP="00E82001">
      <w:pPr>
        <w:tabs>
          <w:tab w:val="left" w:pos="117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56983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F94432" w:rsidRPr="00617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39</w:t>
      </w:r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constatării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contraventii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nerespectarea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aplica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amenzi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imputernicite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art.493 din </w:t>
      </w:r>
      <w:proofErr w:type="spellStart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467AC6" w:rsidRPr="006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nr.227/2015.</w:t>
      </w:r>
    </w:p>
    <w:p w14:paraId="203E2770" w14:textId="77777777" w:rsidR="003B4449" w:rsidRDefault="003B4449" w:rsidP="00E82001">
      <w:pPr>
        <w:tabs>
          <w:tab w:val="left" w:pos="117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AC6FB5" w14:textId="77777777" w:rsidR="003B4449" w:rsidRDefault="003B4449" w:rsidP="003B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0646428E" w14:textId="77777777" w:rsidR="003B4449" w:rsidRPr="00DD1A0F" w:rsidRDefault="003B4449" w:rsidP="003B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740638" w14:textId="77777777" w:rsidR="003B4449" w:rsidRPr="00DD1A0F" w:rsidRDefault="003B4449" w:rsidP="003B4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0E1F7ADF" w14:textId="77777777" w:rsidR="003B4449" w:rsidRPr="00DD1A0F" w:rsidRDefault="003B4449" w:rsidP="003B4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68B97F65" w14:textId="77777777" w:rsidR="003B4449" w:rsidRPr="00DD1A0F" w:rsidRDefault="003B4449" w:rsidP="003B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2F594359" w14:textId="77777777" w:rsidR="003B4449" w:rsidRDefault="003B4449" w:rsidP="003B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Florin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Jicărean</w:t>
      </w:r>
      <w:proofErr w:type="spellEnd"/>
    </w:p>
    <w:p w14:paraId="0E797844" w14:textId="77777777" w:rsidR="003B4449" w:rsidRDefault="003B4449" w:rsidP="003B444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</w:p>
    <w:p w14:paraId="238C13A1" w14:textId="77777777" w:rsidR="003B4449" w:rsidRPr="0061757B" w:rsidRDefault="003B4449" w:rsidP="00E82001">
      <w:pPr>
        <w:tabs>
          <w:tab w:val="left" w:pos="117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B4449" w:rsidRPr="0061757B" w:rsidSect="00326EFD">
      <w:headerReference w:type="default" r:id="rId7"/>
      <w:foot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B30C" w14:textId="77777777" w:rsidR="00261CAE" w:rsidRDefault="00261CAE">
      <w:pPr>
        <w:spacing w:after="0" w:line="240" w:lineRule="auto"/>
      </w:pPr>
      <w:r>
        <w:separator/>
      </w:r>
    </w:p>
  </w:endnote>
  <w:endnote w:type="continuationSeparator" w:id="0">
    <w:p w14:paraId="3996B4E4" w14:textId="77777777" w:rsidR="00261CAE" w:rsidRDefault="0026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CA8" w14:textId="77777777" w:rsidR="00B52139" w:rsidRPr="00003ABC" w:rsidRDefault="00B52139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967BAB">
      <w:rPr>
        <w:b/>
        <w:bCs/>
        <w:noProof/>
        <w:sz w:val="20"/>
        <w:szCs w:val="20"/>
      </w:rPr>
      <w:t>40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967BAB">
      <w:rPr>
        <w:b/>
        <w:bCs/>
        <w:noProof/>
        <w:sz w:val="20"/>
        <w:szCs w:val="20"/>
      </w:rPr>
      <w:t>40</w:t>
    </w:r>
    <w:r w:rsidRPr="009E7013">
      <w:rPr>
        <w:b/>
        <w:bCs/>
        <w:sz w:val="20"/>
        <w:szCs w:val="20"/>
      </w:rPr>
      <w:fldChar w:fldCharType="end"/>
    </w:r>
  </w:p>
  <w:p w14:paraId="2E4E82A7" w14:textId="77777777" w:rsidR="00B52139" w:rsidRDefault="00B5213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E191" w14:textId="77777777" w:rsidR="00261CAE" w:rsidRDefault="00261CAE">
      <w:pPr>
        <w:spacing w:after="0" w:line="240" w:lineRule="auto"/>
      </w:pPr>
      <w:r>
        <w:separator/>
      </w:r>
    </w:p>
  </w:footnote>
  <w:footnote w:type="continuationSeparator" w:id="0">
    <w:p w14:paraId="13EC6E25" w14:textId="77777777" w:rsidR="00261CAE" w:rsidRDefault="0026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B9FF" w14:textId="77777777" w:rsidR="00B52139" w:rsidRPr="002257FB" w:rsidRDefault="00B52139">
    <w:pPr>
      <w:pStyle w:val="Antet"/>
      <w:rPr>
        <w:rFonts w:ascii="Times New Roman" w:hAnsi="Times New Roman" w:cs="Times New Roman"/>
        <w:sz w:val="24"/>
        <w:szCs w:val="24"/>
      </w:rPr>
    </w:pPr>
  </w:p>
  <w:p w14:paraId="09A7300D" w14:textId="77777777" w:rsidR="00B52139" w:rsidRDefault="00B52139" w:rsidP="00FC7E4C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DEB0FFA" w14:textId="77777777" w:rsidR="00B52139" w:rsidRPr="00D558F4" w:rsidRDefault="00B52139" w:rsidP="00FC7E4C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64C26EA" wp14:editId="427DBD4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51562497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DD0DEEE" w14:textId="77777777" w:rsidR="00B52139" w:rsidRPr="00D558F4" w:rsidRDefault="00B52139" w:rsidP="00FC7E4C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01054D12" w14:textId="77777777" w:rsidR="00B52139" w:rsidRPr="00D558F4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6CD2C6DF" wp14:editId="6D244BCD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177935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36A61B6" w14:textId="77777777" w:rsidR="00B52139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Pr="00AE0413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</w:t>
    </w:r>
  </w:p>
  <w:p w14:paraId="63336978" w14:textId="77777777" w:rsidR="00B52139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B52139" w14:paraId="3A3B4A31" w14:textId="77777777" w:rsidTr="00FC7E4C">
      <w:trPr>
        <w:trHeight w:val="100"/>
      </w:trPr>
      <w:tc>
        <w:tcPr>
          <w:tcW w:w="9195" w:type="dxa"/>
        </w:tcPr>
        <w:p w14:paraId="46620A8B" w14:textId="77777777" w:rsidR="00B52139" w:rsidRDefault="00B52139" w:rsidP="00FC7E4C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F9A0F86" w14:textId="77777777" w:rsidR="00B52139" w:rsidRPr="00D558F4" w:rsidRDefault="00B52139" w:rsidP="00FC7E4C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FC3"/>
    <w:multiLevelType w:val="hybridMultilevel"/>
    <w:tmpl w:val="EBC8DB3E"/>
    <w:lvl w:ilvl="0" w:tplc="D90EAAD2">
      <w:start w:val="2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DE1142"/>
    <w:multiLevelType w:val="hybridMultilevel"/>
    <w:tmpl w:val="D090C730"/>
    <w:lvl w:ilvl="0" w:tplc="16F4D786">
      <w:start w:val="1"/>
      <w:numFmt w:val="decimal"/>
      <w:lvlText w:val="(%1)"/>
      <w:lvlJc w:val="left"/>
      <w:pPr>
        <w:ind w:left="555" w:hanging="43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4F0B"/>
    <w:multiLevelType w:val="hybridMultilevel"/>
    <w:tmpl w:val="383CD2EE"/>
    <w:lvl w:ilvl="0" w:tplc="439ABA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8DD"/>
    <w:multiLevelType w:val="hybridMultilevel"/>
    <w:tmpl w:val="57DE703E"/>
    <w:lvl w:ilvl="0" w:tplc="58AE8B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CB637F5"/>
    <w:multiLevelType w:val="hybridMultilevel"/>
    <w:tmpl w:val="2E4A5A08"/>
    <w:lvl w:ilvl="0" w:tplc="0AFA7B6A">
      <w:start w:val="2"/>
      <w:numFmt w:val="bullet"/>
      <w:lvlText w:val="–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217671C7"/>
    <w:multiLevelType w:val="hybridMultilevel"/>
    <w:tmpl w:val="5F6E8510"/>
    <w:lvl w:ilvl="0" w:tplc="B88C74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F3D75F3"/>
    <w:multiLevelType w:val="hybridMultilevel"/>
    <w:tmpl w:val="B7A26A1C"/>
    <w:lvl w:ilvl="0" w:tplc="63AC28E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3407C"/>
    <w:multiLevelType w:val="hybridMultilevel"/>
    <w:tmpl w:val="3E245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263BB"/>
    <w:multiLevelType w:val="hybridMultilevel"/>
    <w:tmpl w:val="87A41844"/>
    <w:lvl w:ilvl="0" w:tplc="C7520F62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585042"/>
    <w:multiLevelType w:val="hybridMultilevel"/>
    <w:tmpl w:val="624EAE26"/>
    <w:lvl w:ilvl="0" w:tplc="041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44F96"/>
    <w:multiLevelType w:val="hybridMultilevel"/>
    <w:tmpl w:val="B2FAD078"/>
    <w:lvl w:ilvl="0" w:tplc="872C23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156D6"/>
    <w:multiLevelType w:val="hybridMultilevel"/>
    <w:tmpl w:val="766EEE9E"/>
    <w:lvl w:ilvl="0" w:tplc="AF0E21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14A48AF"/>
    <w:multiLevelType w:val="hybridMultilevel"/>
    <w:tmpl w:val="CA50E564"/>
    <w:lvl w:ilvl="0" w:tplc="350C9F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076A45"/>
    <w:multiLevelType w:val="hybridMultilevel"/>
    <w:tmpl w:val="624A0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2E7D6">
      <w:start w:val="29"/>
      <w:numFmt w:val="decimal"/>
      <w:lvlText w:val="%2"/>
      <w:lvlJc w:val="left"/>
      <w:pPr>
        <w:tabs>
          <w:tab w:val="num" w:pos="1470"/>
        </w:tabs>
        <w:ind w:left="1470" w:hanging="390"/>
      </w:pPr>
    </w:lvl>
    <w:lvl w:ilvl="2" w:tplc="566CEA6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16428"/>
    <w:multiLevelType w:val="hybridMultilevel"/>
    <w:tmpl w:val="235E58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A3DF7"/>
    <w:multiLevelType w:val="hybridMultilevel"/>
    <w:tmpl w:val="4CD2A01C"/>
    <w:lvl w:ilvl="0" w:tplc="7602D0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76B67123"/>
    <w:multiLevelType w:val="multilevel"/>
    <w:tmpl w:val="3854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960220">
    <w:abstractNumId w:val="8"/>
  </w:num>
  <w:num w:numId="2" w16cid:durableId="1970431846">
    <w:abstractNumId w:val="2"/>
  </w:num>
  <w:num w:numId="3" w16cid:durableId="1375541868">
    <w:abstractNumId w:val="14"/>
  </w:num>
  <w:num w:numId="4" w16cid:durableId="483282529">
    <w:abstractNumId w:val="13"/>
  </w:num>
  <w:num w:numId="5" w16cid:durableId="1887646024">
    <w:abstractNumId w:val="12"/>
  </w:num>
  <w:num w:numId="6" w16cid:durableId="344983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297836">
    <w:abstractNumId w:val="11"/>
  </w:num>
  <w:num w:numId="8" w16cid:durableId="14677767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293435">
    <w:abstractNumId w:val="17"/>
  </w:num>
  <w:num w:numId="10" w16cid:durableId="1527868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444484">
    <w:abstractNumId w:val="19"/>
  </w:num>
  <w:num w:numId="12" w16cid:durableId="652682738">
    <w:abstractNumId w:val="9"/>
  </w:num>
  <w:num w:numId="13" w16cid:durableId="2013339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2480291">
    <w:abstractNumId w:val="16"/>
  </w:num>
  <w:num w:numId="15" w16cid:durableId="903611973">
    <w:abstractNumId w:val="16"/>
    <w:lvlOverride w:ilvl="0">
      <w:startOverride w:val="1"/>
    </w:lvlOverride>
    <w:lvlOverride w:ilvl="1">
      <w:startOverride w:val="29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3286070">
    <w:abstractNumId w:val="15"/>
  </w:num>
  <w:num w:numId="17" w16cid:durableId="1010371505">
    <w:abstractNumId w:val="0"/>
  </w:num>
  <w:num w:numId="18" w16cid:durableId="1474368330">
    <w:abstractNumId w:val="5"/>
  </w:num>
  <w:num w:numId="19" w16cid:durableId="1904370329">
    <w:abstractNumId w:val="1"/>
  </w:num>
  <w:num w:numId="20" w16cid:durableId="749035534">
    <w:abstractNumId w:val="6"/>
  </w:num>
  <w:num w:numId="21" w16cid:durableId="672798608">
    <w:abstractNumId w:val="7"/>
  </w:num>
  <w:num w:numId="22" w16cid:durableId="1455254517">
    <w:abstractNumId w:val="3"/>
  </w:num>
  <w:num w:numId="23" w16cid:durableId="431777657">
    <w:abstractNumId w:val="18"/>
  </w:num>
  <w:num w:numId="24" w16cid:durableId="199557936">
    <w:abstractNumId w:val="4"/>
  </w:num>
  <w:num w:numId="25" w16cid:durableId="141763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1E3C"/>
    <w:rsid w:val="00003887"/>
    <w:rsid w:val="00007D99"/>
    <w:rsid w:val="0001193E"/>
    <w:rsid w:val="00015DB3"/>
    <w:rsid w:val="00017795"/>
    <w:rsid w:val="00017C8D"/>
    <w:rsid w:val="00026334"/>
    <w:rsid w:val="00032C6A"/>
    <w:rsid w:val="000352B2"/>
    <w:rsid w:val="00041D8A"/>
    <w:rsid w:val="00046616"/>
    <w:rsid w:val="000474CC"/>
    <w:rsid w:val="00053EDF"/>
    <w:rsid w:val="00055F0F"/>
    <w:rsid w:val="00057576"/>
    <w:rsid w:val="0005774A"/>
    <w:rsid w:val="00061829"/>
    <w:rsid w:val="000630C5"/>
    <w:rsid w:val="00063F56"/>
    <w:rsid w:val="000640DF"/>
    <w:rsid w:val="00064CAF"/>
    <w:rsid w:val="00064D07"/>
    <w:rsid w:val="00073474"/>
    <w:rsid w:val="000763A9"/>
    <w:rsid w:val="00080159"/>
    <w:rsid w:val="00085FE4"/>
    <w:rsid w:val="0008786E"/>
    <w:rsid w:val="00097B59"/>
    <w:rsid w:val="000A119C"/>
    <w:rsid w:val="000A5453"/>
    <w:rsid w:val="000B4C58"/>
    <w:rsid w:val="000B6365"/>
    <w:rsid w:val="000C27D3"/>
    <w:rsid w:val="000C336E"/>
    <w:rsid w:val="000E08CF"/>
    <w:rsid w:val="000E12DB"/>
    <w:rsid w:val="000E604D"/>
    <w:rsid w:val="000F3984"/>
    <w:rsid w:val="001009D4"/>
    <w:rsid w:val="001041B0"/>
    <w:rsid w:val="00104337"/>
    <w:rsid w:val="00105A87"/>
    <w:rsid w:val="001065E3"/>
    <w:rsid w:val="00110A0A"/>
    <w:rsid w:val="00112813"/>
    <w:rsid w:val="00120897"/>
    <w:rsid w:val="0012473D"/>
    <w:rsid w:val="001300BB"/>
    <w:rsid w:val="001324E9"/>
    <w:rsid w:val="0013389B"/>
    <w:rsid w:val="00136617"/>
    <w:rsid w:val="001419E4"/>
    <w:rsid w:val="0014214F"/>
    <w:rsid w:val="00144DFF"/>
    <w:rsid w:val="001556B7"/>
    <w:rsid w:val="00155DBC"/>
    <w:rsid w:val="00162244"/>
    <w:rsid w:val="00163CAA"/>
    <w:rsid w:val="001659D3"/>
    <w:rsid w:val="001712FA"/>
    <w:rsid w:val="00172663"/>
    <w:rsid w:val="001767EC"/>
    <w:rsid w:val="00181075"/>
    <w:rsid w:val="00196070"/>
    <w:rsid w:val="001A2C6F"/>
    <w:rsid w:val="001A4D44"/>
    <w:rsid w:val="001A7AC1"/>
    <w:rsid w:val="001B380F"/>
    <w:rsid w:val="001B4A8D"/>
    <w:rsid w:val="001C066F"/>
    <w:rsid w:val="001C0F08"/>
    <w:rsid w:val="001C172D"/>
    <w:rsid w:val="001C2316"/>
    <w:rsid w:val="001C5C88"/>
    <w:rsid w:val="001C6937"/>
    <w:rsid w:val="001D2966"/>
    <w:rsid w:val="001E5D3D"/>
    <w:rsid w:val="001F03E5"/>
    <w:rsid w:val="001F5302"/>
    <w:rsid w:val="001F5C3A"/>
    <w:rsid w:val="001F7266"/>
    <w:rsid w:val="00201569"/>
    <w:rsid w:val="00204729"/>
    <w:rsid w:val="002072C3"/>
    <w:rsid w:val="00212D09"/>
    <w:rsid w:val="00215BCA"/>
    <w:rsid w:val="0021762D"/>
    <w:rsid w:val="002236E5"/>
    <w:rsid w:val="00225618"/>
    <w:rsid w:val="00226B91"/>
    <w:rsid w:val="00240EDD"/>
    <w:rsid w:val="002432FB"/>
    <w:rsid w:val="0024349C"/>
    <w:rsid w:val="00253CA5"/>
    <w:rsid w:val="002543B7"/>
    <w:rsid w:val="00256107"/>
    <w:rsid w:val="002565ED"/>
    <w:rsid w:val="00256C7C"/>
    <w:rsid w:val="00261CAE"/>
    <w:rsid w:val="00264EFD"/>
    <w:rsid w:val="00266ECB"/>
    <w:rsid w:val="00270240"/>
    <w:rsid w:val="002728E3"/>
    <w:rsid w:val="002730CA"/>
    <w:rsid w:val="00273896"/>
    <w:rsid w:val="002769BB"/>
    <w:rsid w:val="00282E99"/>
    <w:rsid w:val="00286F2C"/>
    <w:rsid w:val="0028790E"/>
    <w:rsid w:val="002A1837"/>
    <w:rsid w:val="002A2810"/>
    <w:rsid w:val="002A3948"/>
    <w:rsid w:val="002A436C"/>
    <w:rsid w:val="002A76C6"/>
    <w:rsid w:val="002A776B"/>
    <w:rsid w:val="002B0969"/>
    <w:rsid w:val="002B0E23"/>
    <w:rsid w:val="002C3C47"/>
    <w:rsid w:val="002C4C17"/>
    <w:rsid w:val="002D2A5F"/>
    <w:rsid w:val="002D475E"/>
    <w:rsid w:val="002E3A2C"/>
    <w:rsid w:val="002F0D80"/>
    <w:rsid w:val="002F62EB"/>
    <w:rsid w:val="003024EF"/>
    <w:rsid w:val="0031178F"/>
    <w:rsid w:val="00315346"/>
    <w:rsid w:val="0032379F"/>
    <w:rsid w:val="00323DC9"/>
    <w:rsid w:val="00325476"/>
    <w:rsid w:val="00326EFD"/>
    <w:rsid w:val="00327E00"/>
    <w:rsid w:val="00333E53"/>
    <w:rsid w:val="00335617"/>
    <w:rsid w:val="00341426"/>
    <w:rsid w:val="00341ADD"/>
    <w:rsid w:val="00343782"/>
    <w:rsid w:val="003466F7"/>
    <w:rsid w:val="00350B17"/>
    <w:rsid w:val="003530F5"/>
    <w:rsid w:val="0036188F"/>
    <w:rsid w:val="00361B62"/>
    <w:rsid w:val="00361E94"/>
    <w:rsid w:val="00363C6F"/>
    <w:rsid w:val="00363EDC"/>
    <w:rsid w:val="00365241"/>
    <w:rsid w:val="00366E75"/>
    <w:rsid w:val="00370A47"/>
    <w:rsid w:val="003731A5"/>
    <w:rsid w:val="00373EE8"/>
    <w:rsid w:val="00374E97"/>
    <w:rsid w:val="00381264"/>
    <w:rsid w:val="0038390E"/>
    <w:rsid w:val="00386C44"/>
    <w:rsid w:val="003916EF"/>
    <w:rsid w:val="003A0679"/>
    <w:rsid w:val="003A41E0"/>
    <w:rsid w:val="003A7400"/>
    <w:rsid w:val="003B0D40"/>
    <w:rsid w:val="003B1239"/>
    <w:rsid w:val="003B24AF"/>
    <w:rsid w:val="003B4449"/>
    <w:rsid w:val="003B534F"/>
    <w:rsid w:val="003C1056"/>
    <w:rsid w:val="003C14CF"/>
    <w:rsid w:val="003D45E7"/>
    <w:rsid w:val="003D705C"/>
    <w:rsid w:val="003E763C"/>
    <w:rsid w:val="003F40A0"/>
    <w:rsid w:val="003F768C"/>
    <w:rsid w:val="003F7FB2"/>
    <w:rsid w:val="00400ECE"/>
    <w:rsid w:val="004018D3"/>
    <w:rsid w:val="004051DD"/>
    <w:rsid w:val="004055EC"/>
    <w:rsid w:val="0041418F"/>
    <w:rsid w:val="0042164A"/>
    <w:rsid w:val="00432D88"/>
    <w:rsid w:val="0043614C"/>
    <w:rsid w:val="00437EEB"/>
    <w:rsid w:val="0044327D"/>
    <w:rsid w:val="004453E5"/>
    <w:rsid w:val="00445B93"/>
    <w:rsid w:val="00446760"/>
    <w:rsid w:val="00460783"/>
    <w:rsid w:val="00460B3C"/>
    <w:rsid w:val="00467AC6"/>
    <w:rsid w:val="0047033C"/>
    <w:rsid w:val="00473465"/>
    <w:rsid w:val="004929F0"/>
    <w:rsid w:val="00496749"/>
    <w:rsid w:val="004979DA"/>
    <w:rsid w:val="004A63A8"/>
    <w:rsid w:val="004A6B8C"/>
    <w:rsid w:val="004B4D98"/>
    <w:rsid w:val="004B5230"/>
    <w:rsid w:val="004C1054"/>
    <w:rsid w:val="004C38A2"/>
    <w:rsid w:val="004C73EC"/>
    <w:rsid w:val="004D011C"/>
    <w:rsid w:val="004D5E1B"/>
    <w:rsid w:val="004D60CC"/>
    <w:rsid w:val="004E2A35"/>
    <w:rsid w:val="004F0474"/>
    <w:rsid w:val="004F15B0"/>
    <w:rsid w:val="00502357"/>
    <w:rsid w:val="00511C02"/>
    <w:rsid w:val="005162CF"/>
    <w:rsid w:val="00533C05"/>
    <w:rsid w:val="005426A8"/>
    <w:rsid w:val="005468AE"/>
    <w:rsid w:val="00546C91"/>
    <w:rsid w:val="00550B31"/>
    <w:rsid w:val="005561CF"/>
    <w:rsid w:val="00556ACE"/>
    <w:rsid w:val="0056269C"/>
    <w:rsid w:val="0056742C"/>
    <w:rsid w:val="00570209"/>
    <w:rsid w:val="00570266"/>
    <w:rsid w:val="00597F30"/>
    <w:rsid w:val="005B28AA"/>
    <w:rsid w:val="005B31D9"/>
    <w:rsid w:val="005B466C"/>
    <w:rsid w:val="005B6437"/>
    <w:rsid w:val="005C0631"/>
    <w:rsid w:val="005C07B9"/>
    <w:rsid w:val="005D0ECC"/>
    <w:rsid w:val="005D0FCF"/>
    <w:rsid w:val="005D173D"/>
    <w:rsid w:val="005D41E7"/>
    <w:rsid w:val="005D6B21"/>
    <w:rsid w:val="005D6E34"/>
    <w:rsid w:val="005E2087"/>
    <w:rsid w:val="005E3EF4"/>
    <w:rsid w:val="005E6E45"/>
    <w:rsid w:val="0060270A"/>
    <w:rsid w:val="006038DE"/>
    <w:rsid w:val="00607360"/>
    <w:rsid w:val="00607A91"/>
    <w:rsid w:val="00614A01"/>
    <w:rsid w:val="00615685"/>
    <w:rsid w:val="0061757B"/>
    <w:rsid w:val="0062062A"/>
    <w:rsid w:val="0062176A"/>
    <w:rsid w:val="00621929"/>
    <w:rsid w:val="00622854"/>
    <w:rsid w:val="006372C0"/>
    <w:rsid w:val="00640D49"/>
    <w:rsid w:val="0064226D"/>
    <w:rsid w:val="00645FE9"/>
    <w:rsid w:val="00646296"/>
    <w:rsid w:val="00646861"/>
    <w:rsid w:val="00653069"/>
    <w:rsid w:val="006530D0"/>
    <w:rsid w:val="006535A3"/>
    <w:rsid w:val="00654E03"/>
    <w:rsid w:val="006639F6"/>
    <w:rsid w:val="006661DA"/>
    <w:rsid w:val="00674EB9"/>
    <w:rsid w:val="00681543"/>
    <w:rsid w:val="00681B79"/>
    <w:rsid w:val="006954DC"/>
    <w:rsid w:val="00697C26"/>
    <w:rsid w:val="006A5F59"/>
    <w:rsid w:val="006A7BA1"/>
    <w:rsid w:val="006B179F"/>
    <w:rsid w:val="006B606C"/>
    <w:rsid w:val="006E6036"/>
    <w:rsid w:val="006F3914"/>
    <w:rsid w:val="00700136"/>
    <w:rsid w:val="007018CB"/>
    <w:rsid w:val="00705D12"/>
    <w:rsid w:val="00706ABC"/>
    <w:rsid w:val="00726F09"/>
    <w:rsid w:val="00737DDB"/>
    <w:rsid w:val="00740D54"/>
    <w:rsid w:val="00745CFA"/>
    <w:rsid w:val="00747F7C"/>
    <w:rsid w:val="0075363A"/>
    <w:rsid w:val="00760823"/>
    <w:rsid w:val="00762B58"/>
    <w:rsid w:val="00765AF0"/>
    <w:rsid w:val="00765D58"/>
    <w:rsid w:val="00766A4C"/>
    <w:rsid w:val="00766DB7"/>
    <w:rsid w:val="00775A50"/>
    <w:rsid w:val="00775FD9"/>
    <w:rsid w:val="00782A42"/>
    <w:rsid w:val="007921DA"/>
    <w:rsid w:val="00792414"/>
    <w:rsid w:val="0079534B"/>
    <w:rsid w:val="007954D3"/>
    <w:rsid w:val="007957CD"/>
    <w:rsid w:val="0079580E"/>
    <w:rsid w:val="007A105F"/>
    <w:rsid w:val="007A3470"/>
    <w:rsid w:val="007A7DCF"/>
    <w:rsid w:val="007B10E9"/>
    <w:rsid w:val="007B2030"/>
    <w:rsid w:val="007B5425"/>
    <w:rsid w:val="007B5B92"/>
    <w:rsid w:val="007C2F39"/>
    <w:rsid w:val="007C30C6"/>
    <w:rsid w:val="007C4ED8"/>
    <w:rsid w:val="007D4313"/>
    <w:rsid w:val="007D5E65"/>
    <w:rsid w:val="007E0A2E"/>
    <w:rsid w:val="007E16D1"/>
    <w:rsid w:val="007E5941"/>
    <w:rsid w:val="007F0D57"/>
    <w:rsid w:val="007F1B46"/>
    <w:rsid w:val="007F433D"/>
    <w:rsid w:val="007F64AC"/>
    <w:rsid w:val="00800D6A"/>
    <w:rsid w:val="0080378C"/>
    <w:rsid w:val="00807502"/>
    <w:rsid w:val="00810055"/>
    <w:rsid w:val="0081403E"/>
    <w:rsid w:val="008153BF"/>
    <w:rsid w:val="00817C1F"/>
    <w:rsid w:val="00820D95"/>
    <w:rsid w:val="00831481"/>
    <w:rsid w:val="00832637"/>
    <w:rsid w:val="008350EA"/>
    <w:rsid w:val="00835DAA"/>
    <w:rsid w:val="00837A8F"/>
    <w:rsid w:val="00840BC6"/>
    <w:rsid w:val="00850C12"/>
    <w:rsid w:val="00850C9D"/>
    <w:rsid w:val="00852810"/>
    <w:rsid w:val="00867CA6"/>
    <w:rsid w:val="00867FEF"/>
    <w:rsid w:val="00874BF1"/>
    <w:rsid w:val="00881F87"/>
    <w:rsid w:val="008822ED"/>
    <w:rsid w:val="008829D2"/>
    <w:rsid w:val="00885998"/>
    <w:rsid w:val="00886E04"/>
    <w:rsid w:val="00887186"/>
    <w:rsid w:val="00890E46"/>
    <w:rsid w:val="008A0AE7"/>
    <w:rsid w:val="008A5200"/>
    <w:rsid w:val="008A5A1E"/>
    <w:rsid w:val="008A63A9"/>
    <w:rsid w:val="008A6FB2"/>
    <w:rsid w:val="008A7585"/>
    <w:rsid w:val="008B09D8"/>
    <w:rsid w:val="008B11C7"/>
    <w:rsid w:val="008B3D5A"/>
    <w:rsid w:val="008B71DD"/>
    <w:rsid w:val="008C1E1E"/>
    <w:rsid w:val="008C2761"/>
    <w:rsid w:val="008C7DD6"/>
    <w:rsid w:val="008D6FFE"/>
    <w:rsid w:val="008E5F52"/>
    <w:rsid w:val="008F009D"/>
    <w:rsid w:val="008F16FA"/>
    <w:rsid w:val="008F2546"/>
    <w:rsid w:val="008F270C"/>
    <w:rsid w:val="008F3BB1"/>
    <w:rsid w:val="008F6E48"/>
    <w:rsid w:val="009000FE"/>
    <w:rsid w:val="0090393C"/>
    <w:rsid w:val="00905034"/>
    <w:rsid w:val="00905267"/>
    <w:rsid w:val="00911E54"/>
    <w:rsid w:val="00914B45"/>
    <w:rsid w:val="009163AE"/>
    <w:rsid w:val="00931894"/>
    <w:rsid w:val="009346D2"/>
    <w:rsid w:val="00943B1B"/>
    <w:rsid w:val="0094434D"/>
    <w:rsid w:val="009449C1"/>
    <w:rsid w:val="00947ED8"/>
    <w:rsid w:val="00963112"/>
    <w:rsid w:val="00964E66"/>
    <w:rsid w:val="0096533C"/>
    <w:rsid w:val="0096579F"/>
    <w:rsid w:val="00966265"/>
    <w:rsid w:val="00967BAB"/>
    <w:rsid w:val="009708B2"/>
    <w:rsid w:val="00974515"/>
    <w:rsid w:val="00980044"/>
    <w:rsid w:val="00985018"/>
    <w:rsid w:val="00985BBE"/>
    <w:rsid w:val="00986FBC"/>
    <w:rsid w:val="00992C6F"/>
    <w:rsid w:val="009B69AC"/>
    <w:rsid w:val="009C175F"/>
    <w:rsid w:val="009C2C2A"/>
    <w:rsid w:val="009C721A"/>
    <w:rsid w:val="009D17BB"/>
    <w:rsid w:val="009D4143"/>
    <w:rsid w:val="009D4D44"/>
    <w:rsid w:val="009E170E"/>
    <w:rsid w:val="009E5338"/>
    <w:rsid w:val="009E768B"/>
    <w:rsid w:val="009F1322"/>
    <w:rsid w:val="009F7066"/>
    <w:rsid w:val="00A007E6"/>
    <w:rsid w:val="00A07647"/>
    <w:rsid w:val="00A0772E"/>
    <w:rsid w:val="00A16304"/>
    <w:rsid w:val="00A2074E"/>
    <w:rsid w:val="00A23386"/>
    <w:rsid w:val="00A37979"/>
    <w:rsid w:val="00A464A3"/>
    <w:rsid w:val="00A5083C"/>
    <w:rsid w:val="00A516EC"/>
    <w:rsid w:val="00A52C51"/>
    <w:rsid w:val="00A56983"/>
    <w:rsid w:val="00A56B49"/>
    <w:rsid w:val="00A60619"/>
    <w:rsid w:val="00A755D0"/>
    <w:rsid w:val="00A765C1"/>
    <w:rsid w:val="00A76EC5"/>
    <w:rsid w:val="00AA25F1"/>
    <w:rsid w:val="00AA2789"/>
    <w:rsid w:val="00AA4822"/>
    <w:rsid w:val="00AA6B3E"/>
    <w:rsid w:val="00AB296D"/>
    <w:rsid w:val="00AC015E"/>
    <w:rsid w:val="00AC1D3B"/>
    <w:rsid w:val="00AC24FD"/>
    <w:rsid w:val="00AC66EC"/>
    <w:rsid w:val="00AD1076"/>
    <w:rsid w:val="00AD2C02"/>
    <w:rsid w:val="00AD5925"/>
    <w:rsid w:val="00AE0413"/>
    <w:rsid w:val="00AE1049"/>
    <w:rsid w:val="00AE19B2"/>
    <w:rsid w:val="00AF2367"/>
    <w:rsid w:val="00AF5C6F"/>
    <w:rsid w:val="00B10BDC"/>
    <w:rsid w:val="00B11024"/>
    <w:rsid w:val="00B1590A"/>
    <w:rsid w:val="00B161D8"/>
    <w:rsid w:val="00B177D1"/>
    <w:rsid w:val="00B215D6"/>
    <w:rsid w:val="00B3048A"/>
    <w:rsid w:val="00B32A5D"/>
    <w:rsid w:val="00B37577"/>
    <w:rsid w:val="00B4285C"/>
    <w:rsid w:val="00B435B4"/>
    <w:rsid w:val="00B43CA2"/>
    <w:rsid w:val="00B441BF"/>
    <w:rsid w:val="00B4788F"/>
    <w:rsid w:val="00B509DF"/>
    <w:rsid w:val="00B51346"/>
    <w:rsid w:val="00B51D70"/>
    <w:rsid w:val="00B52139"/>
    <w:rsid w:val="00B55050"/>
    <w:rsid w:val="00B65C48"/>
    <w:rsid w:val="00B7354B"/>
    <w:rsid w:val="00B736D6"/>
    <w:rsid w:val="00B7453E"/>
    <w:rsid w:val="00B74734"/>
    <w:rsid w:val="00B755B3"/>
    <w:rsid w:val="00B75A6B"/>
    <w:rsid w:val="00B860C2"/>
    <w:rsid w:val="00B90317"/>
    <w:rsid w:val="00B951E0"/>
    <w:rsid w:val="00B97F7A"/>
    <w:rsid w:val="00BA2F98"/>
    <w:rsid w:val="00BA3E12"/>
    <w:rsid w:val="00BA490A"/>
    <w:rsid w:val="00BB1563"/>
    <w:rsid w:val="00BB19AD"/>
    <w:rsid w:val="00BB4BBE"/>
    <w:rsid w:val="00BC1F0B"/>
    <w:rsid w:val="00BD2AA0"/>
    <w:rsid w:val="00BD2D58"/>
    <w:rsid w:val="00BD65D3"/>
    <w:rsid w:val="00BE37A1"/>
    <w:rsid w:val="00BE52B5"/>
    <w:rsid w:val="00BF0BA9"/>
    <w:rsid w:val="00BF1006"/>
    <w:rsid w:val="00BF26BB"/>
    <w:rsid w:val="00BF2AAE"/>
    <w:rsid w:val="00BF2BA1"/>
    <w:rsid w:val="00BF7F18"/>
    <w:rsid w:val="00C15528"/>
    <w:rsid w:val="00C208A8"/>
    <w:rsid w:val="00C20B87"/>
    <w:rsid w:val="00C22CFA"/>
    <w:rsid w:val="00C23B7C"/>
    <w:rsid w:val="00C23D33"/>
    <w:rsid w:val="00C240F1"/>
    <w:rsid w:val="00C310DE"/>
    <w:rsid w:val="00C31D34"/>
    <w:rsid w:val="00C35E4B"/>
    <w:rsid w:val="00C40C99"/>
    <w:rsid w:val="00C41FFC"/>
    <w:rsid w:val="00C52791"/>
    <w:rsid w:val="00C52EBC"/>
    <w:rsid w:val="00C55394"/>
    <w:rsid w:val="00C5570E"/>
    <w:rsid w:val="00C60524"/>
    <w:rsid w:val="00C6076B"/>
    <w:rsid w:val="00C63EDD"/>
    <w:rsid w:val="00C63EFD"/>
    <w:rsid w:val="00C71D68"/>
    <w:rsid w:val="00C7202C"/>
    <w:rsid w:val="00C743C6"/>
    <w:rsid w:val="00C750C4"/>
    <w:rsid w:val="00C76FA5"/>
    <w:rsid w:val="00C778FD"/>
    <w:rsid w:val="00C82607"/>
    <w:rsid w:val="00C8301D"/>
    <w:rsid w:val="00C8477E"/>
    <w:rsid w:val="00C878D6"/>
    <w:rsid w:val="00CA0798"/>
    <w:rsid w:val="00CA097B"/>
    <w:rsid w:val="00CA1BA1"/>
    <w:rsid w:val="00CA24FE"/>
    <w:rsid w:val="00CA7505"/>
    <w:rsid w:val="00CB3B59"/>
    <w:rsid w:val="00CB5499"/>
    <w:rsid w:val="00CB6FEB"/>
    <w:rsid w:val="00CB722C"/>
    <w:rsid w:val="00CC070F"/>
    <w:rsid w:val="00CC51B3"/>
    <w:rsid w:val="00CD230D"/>
    <w:rsid w:val="00CE1010"/>
    <w:rsid w:val="00CE5A91"/>
    <w:rsid w:val="00CF32E6"/>
    <w:rsid w:val="00D0081B"/>
    <w:rsid w:val="00D04D3F"/>
    <w:rsid w:val="00D060B3"/>
    <w:rsid w:val="00D10662"/>
    <w:rsid w:val="00D16BFF"/>
    <w:rsid w:val="00D20721"/>
    <w:rsid w:val="00D212BD"/>
    <w:rsid w:val="00D24AD1"/>
    <w:rsid w:val="00D30651"/>
    <w:rsid w:val="00D34E38"/>
    <w:rsid w:val="00D41E63"/>
    <w:rsid w:val="00D42533"/>
    <w:rsid w:val="00D500AC"/>
    <w:rsid w:val="00D520AF"/>
    <w:rsid w:val="00D54983"/>
    <w:rsid w:val="00D60920"/>
    <w:rsid w:val="00D62133"/>
    <w:rsid w:val="00D62778"/>
    <w:rsid w:val="00D730BD"/>
    <w:rsid w:val="00D7615D"/>
    <w:rsid w:val="00D818A1"/>
    <w:rsid w:val="00D85BAA"/>
    <w:rsid w:val="00D94B93"/>
    <w:rsid w:val="00D94C01"/>
    <w:rsid w:val="00D9787A"/>
    <w:rsid w:val="00DA0C09"/>
    <w:rsid w:val="00DA0E4B"/>
    <w:rsid w:val="00DA2369"/>
    <w:rsid w:val="00DB12CC"/>
    <w:rsid w:val="00DB23F1"/>
    <w:rsid w:val="00DB2804"/>
    <w:rsid w:val="00DB706B"/>
    <w:rsid w:val="00DC0097"/>
    <w:rsid w:val="00DC0422"/>
    <w:rsid w:val="00DC3B56"/>
    <w:rsid w:val="00DC6E48"/>
    <w:rsid w:val="00DD02CD"/>
    <w:rsid w:val="00DD3EFC"/>
    <w:rsid w:val="00DD5AC9"/>
    <w:rsid w:val="00DF2E8D"/>
    <w:rsid w:val="00DF586C"/>
    <w:rsid w:val="00E00617"/>
    <w:rsid w:val="00E01406"/>
    <w:rsid w:val="00E01876"/>
    <w:rsid w:val="00E019BE"/>
    <w:rsid w:val="00E036ED"/>
    <w:rsid w:val="00E0471A"/>
    <w:rsid w:val="00E138D9"/>
    <w:rsid w:val="00E13EBA"/>
    <w:rsid w:val="00E17A08"/>
    <w:rsid w:val="00E262FC"/>
    <w:rsid w:val="00E4020D"/>
    <w:rsid w:val="00E44E13"/>
    <w:rsid w:val="00E45598"/>
    <w:rsid w:val="00E500FA"/>
    <w:rsid w:val="00E53FC1"/>
    <w:rsid w:val="00E5618B"/>
    <w:rsid w:val="00E66BE8"/>
    <w:rsid w:val="00E726BA"/>
    <w:rsid w:val="00E729EC"/>
    <w:rsid w:val="00E72A15"/>
    <w:rsid w:val="00E7378F"/>
    <w:rsid w:val="00E757F4"/>
    <w:rsid w:val="00E80384"/>
    <w:rsid w:val="00E80E63"/>
    <w:rsid w:val="00E81E35"/>
    <w:rsid w:val="00E82001"/>
    <w:rsid w:val="00E8237D"/>
    <w:rsid w:val="00E83B1A"/>
    <w:rsid w:val="00E86885"/>
    <w:rsid w:val="00E946C9"/>
    <w:rsid w:val="00E97300"/>
    <w:rsid w:val="00E9759F"/>
    <w:rsid w:val="00EA1E5E"/>
    <w:rsid w:val="00EA205E"/>
    <w:rsid w:val="00EA6742"/>
    <w:rsid w:val="00EB195C"/>
    <w:rsid w:val="00EE1629"/>
    <w:rsid w:val="00EE4541"/>
    <w:rsid w:val="00EE65E0"/>
    <w:rsid w:val="00EF5F9C"/>
    <w:rsid w:val="00EF61A1"/>
    <w:rsid w:val="00F0105D"/>
    <w:rsid w:val="00F23363"/>
    <w:rsid w:val="00F30FFB"/>
    <w:rsid w:val="00F32B00"/>
    <w:rsid w:val="00F4749F"/>
    <w:rsid w:val="00F523C6"/>
    <w:rsid w:val="00F54B2B"/>
    <w:rsid w:val="00F55309"/>
    <w:rsid w:val="00F5718D"/>
    <w:rsid w:val="00F6508A"/>
    <w:rsid w:val="00F66503"/>
    <w:rsid w:val="00F70BAE"/>
    <w:rsid w:val="00F75CA9"/>
    <w:rsid w:val="00F7766C"/>
    <w:rsid w:val="00F8050C"/>
    <w:rsid w:val="00F82CB9"/>
    <w:rsid w:val="00F838A9"/>
    <w:rsid w:val="00F874FE"/>
    <w:rsid w:val="00F905E4"/>
    <w:rsid w:val="00F90620"/>
    <w:rsid w:val="00F94036"/>
    <w:rsid w:val="00F94432"/>
    <w:rsid w:val="00F952AC"/>
    <w:rsid w:val="00F97E88"/>
    <w:rsid w:val="00FA09C7"/>
    <w:rsid w:val="00FA1748"/>
    <w:rsid w:val="00FB1FE5"/>
    <w:rsid w:val="00FB298D"/>
    <w:rsid w:val="00FB5CCD"/>
    <w:rsid w:val="00FB68A9"/>
    <w:rsid w:val="00FB6F9C"/>
    <w:rsid w:val="00FB725C"/>
    <w:rsid w:val="00FC0A76"/>
    <w:rsid w:val="00FC6A9D"/>
    <w:rsid w:val="00FC7E4C"/>
    <w:rsid w:val="00FD1276"/>
    <w:rsid w:val="00FD7F38"/>
    <w:rsid w:val="00FE0256"/>
    <w:rsid w:val="00FE1C40"/>
    <w:rsid w:val="00FE319A"/>
    <w:rsid w:val="00FE4F69"/>
    <w:rsid w:val="00FF0A0D"/>
    <w:rsid w:val="00FF192C"/>
    <w:rsid w:val="00FF2896"/>
    <w:rsid w:val="00FF46A3"/>
    <w:rsid w:val="00FF47F1"/>
    <w:rsid w:val="00FF6F5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29B4"/>
  <w15:docId w15:val="{AD20D62C-F021-4EF1-B841-BEA57FE7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A76"/>
    <w:pPr>
      <w:spacing w:before="0" w:after="160" w:afterAutospacing="0" w:line="259" w:lineRule="auto"/>
      <w:jc w:val="left"/>
    </w:pPr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467AC6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467A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semiHidden/>
    <w:unhideWhenUsed/>
    <w:rsid w:val="00B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B3048A"/>
    <w:rPr>
      <w:rFonts w:ascii="Tahoma" w:hAnsi="Tahoma" w:cs="Tahoma"/>
      <w:sz w:val="16"/>
      <w:szCs w:val="16"/>
      <w:lang w:val="en-US"/>
    </w:rPr>
  </w:style>
  <w:style w:type="character" w:customStyle="1" w:styleId="Titlu1Caracter">
    <w:name w:val="Titlu 1 Caracter"/>
    <w:basedOn w:val="Fontdeparagrafimplicit"/>
    <w:link w:val="Titlu1"/>
    <w:rsid w:val="00467AC6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rsid w:val="00467AC6"/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numbering" w:customStyle="1" w:styleId="FrListare1">
    <w:name w:val="Fără Listare1"/>
    <w:next w:val="FrListare"/>
    <w:uiPriority w:val="99"/>
    <w:semiHidden/>
    <w:unhideWhenUsed/>
    <w:rsid w:val="00467AC6"/>
  </w:style>
  <w:style w:type="numbering" w:customStyle="1" w:styleId="FrListare11">
    <w:name w:val="Fără Listare11"/>
    <w:next w:val="FrListare"/>
    <w:semiHidden/>
    <w:rsid w:val="00467AC6"/>
  </w:style>
  <w:style w:type="paragraph" w:styleId="PreformatatHTML">
    <w:name w:val="HTML Preformatted"/>
    <w:basedOn w:val="Normal"/>
    <w:link w:val="PreformatatHTMLCaracter"/>
    <w:rsid w:val="00467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467AC6"/>
    <w:rPr>
      <w:rFonts w:ascii="Courier New" w:eastAsia="Times New Roman" w:hAnsi="Courier New" w:cs="Courier New"/>
      <w:sz w:val="20"/>
      <w:szCs w:val="20"/>
      <w:lang w:val="en-US"/>
    </w:rPr>
  </w:style>
  <w:style w:type="paragraph" w:styleId="Corptext">
    <w:name w:val="Body Text"/>
    <w:basedOn w:val="Normal"/>
    <w:link w:val="CorptextCaracter"/>
    <w:rsid w:val="00467A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467A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3">
    <w:name w:val="Body Text 3"/>
    <w:basedOn w:val="Normal"/>
    <w:link w:val="Corptext3Caracter"/>
    <w:rsid w:val="00467AC6"/>
    <w:pPr>
      <w:tabs>
        <w:tab w:val="left" w:pos="117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fr-FR"/>
    </w:rPr>
  </w:style>
  <w:style w:type="character" w:customStyle="1" w:styleId="Corptext3Caracter">
    <w:name w:val="Corp text 3 Caracter"/>
    <w:basedOn w:val="Fontdeparagrafimplicit"/>
    <w:link w:val="Corptext3"/>
    <w:rsid w:val="00467AC6"/>
    <w:rPr>
      <w:rFonts w:ascii="Times New Roman" w:eastAsia="Times New Roman" w:hAnsi="Times New Roman" w:cs="Times New Roman"/>
      <w:color w:val="000000"/>
      <w:sz w:val="24"/>
      <w:szCs w:val="24"/>
      <w:lang w:val="fr-FR"/>
    </w:rPr>
  </w:style>
  <w:style w:type="paragraph" w:customStyle="1" w:styleId="Frspaiere1">
    <w:name w:val="Fără spațiere1"/>
    <w:rsid w:val="00467AC6"/>
    <w:pPr>
      <w:spacing w:before="0" w:after="0" w:afterAutospacing="0"/>
      <w:jc w:val="left"/>
    </w:pPr>
    <w:rPr>
      <w:rFonts w:ascii="Calibri" w:eastAsia="Times New Roman" w:hAnsi="Calibri" w:cs="Times New Roman"/>
      <w:lang w:val="en-US"/>
    </w:rPr>
  </w:style>
  <w:style w:type="character" w:customStyle="1" w:styleId="nota1">
    <w:name w:val="nota1"/>
    <w:rsid w:val="00467AC6"/>
    <w:rPr>
      <w:b/>
      <w:bCs/>
      <w:color w:val="000000"/>
    </w:rPr>
  </w:style>
  <w:style w:type="character" w:customStyle="1" w:styleId="articol1">
    <w:name w:val="articol1"/>
    <w:rsid w:val="00467AC6"/>
    <w:rPr>
      <w:b/>
      <w:bCs/>
      <w:color w:val="009500"/>
    </w:rPr>
  </w:style>
  <w:style w:type="character" w:customStyle="1" w:styleId="alineat1">
    <w:name w:val="alineat1"/>
    <w:rsid w:val="00467AC6"/>
    <w:rPr>
      <w:b/>
      <w:bCs/>
      <w:color w:val="000000"/>
    </w:rPr>
  </w:style>
  <w:style w:type="character" w:customStyle="1" w:styleId="paragraf1">
    <w:name w:val="paragraf1"/>
    <w:basedOn w:val="Fontdeparagrafimplicit"/>
    <w:rsid w:val="00467AC6"/>
  </w:style>
  <w:style w:type="character" w:customStyle="1" w:styleId="punct1">
    <w:name w:val="punct1"/>
    <w:rsid w:val="00467AC6"/>
    <w:rPr>
      <w:b/>
      <w:bCs/>
      <w:color w:val="000000"/>
    </w:rPr>
  </w:style>
  <w:style w:type="character" w:customStyle="1" w:styleId="litera1">
    <w:name w:val="litera1"/>
    <w:rsid w:val="00467AC6"/>
    <w:rPr>
      <w:b/>
      <w:bCs/>
      <w:color w:val="000000"/>
    </w:rPr>
  </w:style>
  <w:style w:type="character" w:customStyle="1" w:styleId="tabel1">
    <w:name w:val="tabel1"/>
    <w:rsid w:val="00467AC6"/>
    <w:rPr>
      <w:rFonts w:ascii="Courier New" w:hAnsi="Courier New" w:cs="Courier New" w:hint="default"/>
      <w:color w:val="000000"/>
      <w:sz w:val="20"/>
      <w:szCs w:val="20"/>
    </w:rPr>
  </w:style>
  <w:style w:type="character" w:styleId="Numrdepagin">
    <w:name w:val="page number"/>
    <w:basedOn w:val="Fontdeparagrafimplicit"/>
    <w:rsid w:val="00467AC6"/>
  </w:style>
  <w:style w:type="paragraph" w:customStyle="1" w:styleId="art0">
    <w:name w:val="art0"/>
    <w:basedOn w:val="Normal"/>
    <w:rsid w:val="0046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467AC6"/>
  </w:style>
  <w:style w:type="character" w:customStyle="1" w:styleId="apple-converted-space">
    <w:name w:val="apple-converted-space"/>
    <w:basedOn w:val="Fontdeparagrafimplicit"/>
    <w:rsid w:val="00467AC6"/>
  </w:style>
  <w:style w:type="table" w:styleId="Tabelgril">
    <w:name w:val="Table Grid"/>
    <w:basedOn w:val="TabelNormal"/>
    <w:uiPriority w:val="59"/>
    <w:rsid w:val="00467AC6"/>
    <w:pPr>
      <w:spacing w:before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Parcurs1">
    <w:name w:val="HyperlinkParcurs1"/>
    <w:basedOn w:val="Fontdeparagrafimplicit"/>
    <w:uiPriority w:val="99"/>
    <w:semiHidden/>
    <w:unhideWhenUsed/>
    <w:rsid w:val="00467AC6"/>
    <w:rPr>
      <w:color w:val="954F72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67A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7417</TotalTime>
  <Pages>39</Pages>
  <Words>18181</Words>
  <Characters>103634</Characters>
  <Application>Microsoft Office Word</Application>
  <DocSecurity>0</DocSecurity>
  <Lines>863</Lines>
  <Paragraphs>243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476</cp:revision>
  <cp:lastPrinted>2025-11-10T08:33:00Z</cp:lastPrinted>
  <dcterms:created xsi:type="dcterms:W3CDTF">2020-04-23T12:08:00Z</dcterms:created>
  <dcterms:modified xsi:type="dcterms:W3CDTF">2025-12-22T14:54:00Z</dcterms:modified>
</cp:coreProperties>
</file>