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E682" w14:textId="739CA2EA" w:rsidR="00277DA5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A5334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46</w:t>
      </w:r>
    </w:p>
    <w:p w14:paraId="51013765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stadiului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6F881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trimestrul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I al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2022, la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</w:p>
    <w:p w14:paraId="24684C66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7AF3C" w14:textId="3ADE02F9" w:rsid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Jos, </w:t>
      </w:r>
      <w:proofErr w:type="spellStart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jud</w:t>
      </w:r>
      <w:proofErr w:type="spellEnd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 xml:space="preserve"> Alba</w:t>
      </w:r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din data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53342">
        <w:rPr>
          <w:rFonts w:ascii="Times New Roman" w:eastAsia="Times New Roman" w:hAnsi="Times New Roman" w:cs="Times New Roman"/>
          <w:sz w:val="24"/>
          <w:szCs w:val="24"/>
        </w:rPr>
        <w:t>.04.2022;</w:t>
      </w:r>
    </w:p>
    <w:p w14:paraId="7224EC16" w14:textId="6F601584" w:rsid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4 din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nr. 25/2020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completare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2020-2024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grija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se face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stadiului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soluţionarea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situaţiilor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particulare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linia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completării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z w:val="24"/>
          <w:szCs w:val="24"/>
        </w:rPr>
        <w:t>lementate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A63E4" w14:textId="77777777" w:rsid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dezbatere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3EE3D1" w14:textId="2F769C67" w:rsidR="00A53342" w:rsidRPr="00A53342" w:rsidRDefault="00A53342" w:rsidP="00A53342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334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nr. 39/19.04.2022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stadiului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trimestrul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I al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2022, la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770C87" w14:textId="77777777" w:rsidR="00A53342" w:rsidRPr="00A53342" w:rsidRDefault="00A53342" w:rsidP="00A5334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nr. 4927/19.04.2022 al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r w:rsidRPr="00A53342">
        <w:rPr>
          <w:rFonts w:ascii="Times New Roman" w:eastAsia="Calibri" w:hAnsi="Times New Roman" w:cs="Times New Roman"/>
          <w:sz w:val="24"/>
          <w:szCs w:val="24"/>
          <w:lang w:val="ro-RO"/>
        </w:rPr>
        <w:t>în calitate de inițiator</w:t>
      </w:r>
      <w:r w:rsidRPr="00A533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2863B2" w14:textId="77777777" w:rsidR="00A53342" w:rsidRPr="00A53342" w:rsidRDefault="00A53342" w:rsidP="00A5334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nr. 4928/19.04.2022 al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Cadastru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fond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funciar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857688" w14:textId="2FF06A48" w:rsidR="00A53342" w:rsidRPr="00A53342" w:rsidRDefault="00A53342" w:rsidP="00A5334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1,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 w:rsidR="0097078C">
        <w:rPr>
          <w:rFonts w:ascii="Times New Roman" w:eastAsia="Calibri" w:hAnsi="Times New Roman" w:cs="Times New Roman"/>
          <w:sz w:val="24"/>
          <w:szCs w:val="24"/>
        </w:rPr>
        <w:t>38/28.04.2022</w:t>
      </w: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2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 w:rsidR="001F61E8">
        <w:rPr>
          <w:rFonts w:ascii="Times New Roman" w:eastAsia="Calibri" w:hAnsi="Times New Roman" w:cs="Times New Roman"/>
          <w:sz w:val="24"/>
          <w:szCs w:val="24"/>
        </w:rPr>
        <w:t>38</w:t>
      </w:r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r w:rsidR="001F61E8">
        <w:rPr>
          <w:rFonts w:ascii="Times New Roman" w:eastAsia="Calibri" w:hAnsi="Times New Roman" w:cs="Times New Roman"/>
          <w:sz w:val="24"/>
          <w:szCs w:val="24"/>
        </w:rPr>
        <w:t>26</w:t>
      </w:r>
      <w:r w:rsidRPr="00D342E8">
        <w:rPr>
          <w:rFonts w:ascii="Times New Roman" w:eastAsia="Calibri" w:hAnsi="Times New Roman" w:cs="Times New Roman"/>
          <w:sz w:val="24"/>
          <w:szCs w:val="24"/>
        </w:rPr>
        <w:t>.0</w:t>
      </w:r>
      <w:r w:rsidR="001F61E8">
        <w:rPr>
          <w:rFonts w:ascii="Times New Roman" w:eastAsia="Calibri" w:hAnsi="Times New Roman" w:cs="Times New Roman"/>
          <w:sz w:val="24"/>
          <w:szCs w:val="24"/>
        </w:rPr>
        <w:t>4</w:t>
      </w: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.2022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3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 w:rsidR="0097078C">
        <w:rPr>
          <w:rFonts w:ascii="Times New Roman" w:eastAsia="Calibri" w:hAnsi="Times New Roman" w:cs="Times New Roman"/>
          <w:sz w:val="24"/>
          <w:szCs w:val="24"/>
        </w:rPr>
        <w:t>37/28.04.2022</w:t>
      </w:r>
      <w:r w:rsidRPr="00A533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213B90" w14:textId="55BFF911" w:rsidR="00A53342" w:rsidRPr="00A53342" w:rsidRDefault="00A53342" w:rsidP="00A5334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considerare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AF6DC53" w14:textId="77777777" w:rsidR="00A53342" w:rsidRPr="00A53342" w:rsidRDefault="00A53342" w:rsidP="00A53342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Art. 7,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. 4 din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Ministerului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Agriculturii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Dezvoltării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Rurale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nr. 25/2020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modul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completare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registrului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2020-2024;</w:t>
      </w:r>
    </w:p>
    <w:p w14:paraId="6B6F5443" w14:textId="77777777" w:rsidR="00A53342" w:rsidRPr="00A53342" w:rsidRDefault="00A53342" w:rsidP="00A53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O.G. nr. 28/2008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modifcările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533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006EC6" w14:textId="2DE08878" w:rsidR="00A53342" w:rsidRPr="00A53342" w:rsidRDefault="00A53342" w:rsidP="00A53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342">
        <w:rPr>
          <w:rFonts w:ascii="Times New Roman" w:eastAsia="Calibri" w:hAnsi="Times New Roman" w:cs="Times New Roman"/>
          <w:sz w:val="24"/>
          <w:szCs w:val="24"/>
          <w:lang w:val="ro-RO"/>
        </w:rPr>
        <w:t>art. 129, alin. 1 și alin. 14 din OUG nr. 57/2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019 privind Codul administrativ;</w:t>
      </w:r>
    </w:p>
    <w:p w14:paraId="10A67315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139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art 196,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>1,</w:t>
      </w:r>
      <w:proofErr w:type="gram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lit a din OUG nr. 57/2019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</w:p>
    <w:p w14:paraId="5C99953D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left="72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0AFF303C" w14:textId="77777777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CBE2D" w14:textId="42C4A402" w:rsidR="00A53342" w:rsidRPr="00A53342" w:rsidRDefault="00A53342" w:rsidP="00A53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42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act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stadiul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trimestrul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I al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2022 la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1, parte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34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A533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7189EC9" w14:textId="77777777" w:rsidR="00A53342" w:rsidRDefault="00A53342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EA3C52" w14:textId="77777777" w:rsidR="00D342E8" w:rsidRPr="00D342E8" w:rsidRDefault="00D342E8" w:rsidP="00D342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   </w:t>
      </w:r>
      <w:r w:rsidRPr="00D342E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Art. 2</w:t>
      </w: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poate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contestată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fața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instanței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contencios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administrativ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Tribunalului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conformitate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prevederile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Legii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contenciosului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administrativ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nr. </w:t>
      </w:r>
      <w:proofErr w:type="gram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554/2004, cu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modificările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completările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ulterioare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proofErr w:type="gramEnd"/>
    </w:p>
    <w:p w14:paraId="07DC70EA" w14:textId="1CF70A09" w:rsidR="00D342E8" w:rsidRDefault="00D342E8" w:rsidP="00D342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342E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Art. 3</w:t>
      </w: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comunică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Instituţiei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Prefectului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judeţului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Alba,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primarului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comunei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Vinţu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Jos</w:t>
      </w:r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Compartimentului</w:t>
      </w:r>
      <w:proofErr w:type="spellEnd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cadastru</w:t>
      </w:r>
      <w:proofErr w:type="spellEnd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fond </w:t>
      </w:r>
      <w:proofErr w:type="spellStart"/>
      <w:r w:rsidR="001F402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funciar</w:t>
      </w:r>
      <w:bookmarkStart w:id="0" w:name="_GoBack"/>
      <w:bookmarkEnd w:id="0"/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aduce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cunoștința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publică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afișare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sediul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instituției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precum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publicare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pagina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internet 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instituției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www.vintudejos.ro –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Monitorul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Oficial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Local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Hotărârile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Autorității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Deliberative.</w:t>
      </w:r>
    </w:p>
    <w:p w14:paraId="663E90B9" w14:textId="77777777" w:rsidR="00297824" w:rsidRDefault="00297824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16DABB" w14:textId="77777777" w:rsidR="00A53342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29.04.2022</w:t>
      </w:r>
    </w:p>
    <w:p w14:paraId="75D21B5C" w14:textId="77777777" w:rsidR="00A53342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709A0D" w14:textId="77777777" w:rsidR="00A53342" w:rsidRPr="00B023A3" w:rsidRDefault="00A53342" w:rsidP="00A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D2A17E" w14:textId="77777777" w:rsidR="00A53342" w:rsidRPr="002557C8" w:rsidRDefault="00A53342" w:rsidP="00A5334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558A1E29" w14:textId="77777777" w:rsidR="00A53342" w:rsidRPr="003B4352" w:rsidRDefault="00A53342" w:rsidP="00A5334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2EB3FE5C" w14:textId="77777777" w:rsidR="00A53342" w:rsidRPr="005B43C9" w:rsidRDefault="00A53342" w:rsidP="00A53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4A31E5BD" w14:textId="77777777" w:rsidR="00A53342" w:rsidRDefault="00A53342" w:rsidP="00A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Adam Mihăescu</w:t>
      </w:r>
    </w:p>
    <w:p w14:paraId="77476716" w14:textId="77777777" w:rsidR="00A53342" w:rsidRDefault="00A53342" w:rsidP="00A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42E932" w14:textId="77777777" w:rsidR="00297824" w:rsidRDefault="00297824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F8CA6D" w14:textId="382D810C" w:rsidR="00D85A31" w:rsidRDefault="00D85A3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BC75F0" w14:textId="01309CC9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FB6CE3" w14:textId="088D1E34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CC78C0" w14:textId="474118A5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5B42F1" w14:textId="7323D896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38E5CF" w14:textId="3ED4FEA8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3A3F50" w14:textId="319B9018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F3ACC1" w14:textId="77777777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120046" w14:textId="3732EA21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4CCC2E" w14:textId="1841D289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3692BC" w14:textId="38A7FC4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8622A9" w14:textId="77EC7253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EADE8D" w14:textId="01689F91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BE3713" w14:textId="0D538CA1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46A85C" w14:textId="06B5A58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9C14F2" w14:textId="5BDC46C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942958" w14:textId="4B02ED3C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53EF96" w14:textId="111B30B3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280962" w14:textId="29FCE3F2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C1919B" w14:textId="4DFBC73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7511C5" w14:textId="76376D9B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74D89B" w14:textId="7777777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7A9854" w14:textId="3C0884E0" w:rsidR="00F97ADC" w:rsidRPr="00B023A3" w:rsidRDefault="00B023A3" w:rsidP="00B02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1A46B4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ri, respectiv majoritate simplă.</w:t>
      </w:r>
    </w:p>
    <w:p w14:paraId="0732BB77" w14:textId="77777777" w:rsidR="00E60E8E" w:rsidRDefault="00E60E8E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404E7BE7" w14:textId="77777777" w:rsidR="006265DD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790"/>
        <w:gridCol w:w="4052"/>
        <w:gridCol w:w="2284"/>
        <w:gridCol w:w="2630"/>
      </w:tblGrid>
      <w:tr w:rsidR="006265DD" w:rsidRPr="009570A9" w14:paraId="441B857E" w14:textId="77777777" w:rsidTr="006265DD">
        <w:trPr>
          <w:trHeight w:val="600"/>
        </w:trPr>
        <w:tc>
          <w:tcPr>
            <w:tcW w:w="10476" w:type="dxa"/>
            <w:gridSpan w:val="4"/>
          </w:tcPr>
          <w:p w14:paraId="3A4354DD" w14:textId="43342DD2" w:rsidR="006265DD" w:rsidRPr="00A53342" w:rsidRDefault="00903BF7" w:rsidP="0000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 w:rsidR="0008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60D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3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4B5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stadiului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trimestrul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I al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2022, la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UAT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Vințu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de Jos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eficientizarea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342" w:rsidRPr="00A53342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="00A5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5DD" w:rsidRPr="009570A9" w14:paraId="43B69B15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EDCF921" w14:textId="77777777" w:rsidR="006265DD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2E4E5655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0E52D1B9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A446DB1" w14:textId="77777777" w:rsidR="009570A9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E30DDB7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6265DD" w:rsidRPr="009570A9" w14:paraId="4114C41A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F685A28" w14:textId="77777777" w:rsidR="006265DD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1578F1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47194809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2FED63A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5DD" w:rsidRPr="009570A9" w14:paraId="7F437274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4B3E965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50D9A44" w14:textId="341E557F" w:rsidR="006265DD" w:rsidRDefault="006D4B5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="002C0836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3DC9F" w14:textId="77777777" w:rsidR="006D4B5C" w:rsidRDefault="00FA340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AD0C49" wp14:editId="00BD35C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BA202" id="Dreptunghi 1" o:spid="_x0000_s1026" style="position:absolute;margin-left: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" fillcolor="white [3212]" strokecolor="#243f60 [1604]" strokeweight="2pt"/>
                  </w:pict>
                </mc:Fallback>
              </mc:AlternateContent>
            </w:r>
            <w:r w:rsidR="006D4B5C"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C58E73" wp14:editId="36F6CC9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D1FF07" id="Dreptunghi 4" o:spid="_x0000_s1026" style="position:absolute;margin-left:95.1pt;margin-top:10.6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193A943" w14:textId="77777777" w:rsidR="006D4B5C" w:rsidRPr="00E60E8E" w:rsidRDefault="00FA340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6D4B5C">
              <w:rPr>
                <w:rFonts w:ascii="Courier New" w:hAnsi="Courier New" w:cs="Courier New"/>
              </w:rPr>
              <w:t xml:space="preserve"> </w:t>
            </w:r>
            <w:r w:rsidR="00C0647D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</w:t>
            </w:r>
            <w:r w:rsidR="00C0647D" w:rsidRPr="00C0647D">
              <w:rPr>
                <w:rFonts w:ascii="Times New Roman" w:hAnsi="Times New Roman" w:cs="Times New Roman"/>
              </w:rPr>
              <w:t xml:space="preserve">  </w:t>
            </w:r>
            <w:r w:rsidR="00C0647D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8D13F97" w14:textId="77777777" w:rsidR="006D4B5C" w:rsidRPr="00E60E8E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1370C8" wp14:editId="45DA7D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1587A3" id="Dreptunghi 5" o:spid="_x0000_s1026" style="position:absolute;margin-left:26.1pt;margin-top:10.6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7E814BEF" w14:textId="77777777" w:rsidR="006D4B5C" w:rsidRPr="00C0647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 w:rsidR="00C0647D">
              <w:rPr>
                <w:rFonts w:ascii="Times New Roman" w:hAnsi="Times New Roman" w:cs="Times New Roman"/>
              </w:rPr>
              <w:t xml:space="preserve">        </w:t>
            </w:r>
            <w:r w:rsidR="00C0647D"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14B05FD" w14:textId="77777777" w:rsidR="006D4B5C" w:rsidRPr="006D4B5C" w:rsidRDefault="006D4B5C" w:rsidP="006D4B5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317F9E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3F9BFE4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19933E2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98ACA2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3C7AC18B" w14:textId="77777777" w:rsidR="006265DD" w:rsidRDefault="00C0647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4C5FB6E1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B739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3CC53F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67DCED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4639412B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0C5022A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F0D97A" w14:textId="77777777" w:rsidR="006265DD" w:rsidRDefault="004A65EE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12D3FD75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26B3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6C9FE1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53E6870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5D38C16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D85D61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3273883A" w14:textId="77777777" w:rsidR="006265DD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153DD850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343B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0073A2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60CA2C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3B" w:rsidRPr="009570A9" w14:paraId="1E044D9E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5616712" w14:textId="77777777" w:rsidR="0091443B" w:rsidRDefault="0091443B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4BC186B" w14:textId="77777777" w:rsidR="0091443B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1F01BCE1" w14:textId="77777777" w:rsidR="00442038" w:rsidRDefault="00442038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B7CED2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8601EA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96" w:rsidRPr="009570A9" w14:paraId="0155F4B3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622778C" w14:textId="77777777" w:rsidR="00D36596" w:rsidRDefault="00D36596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135104D6" w14:textId="77777777" w:rsidR="00442038" w:rsidRDefault="00432A77" w:rsidP="0062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26334A74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8BC0D46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92854" w14:textId="77777777" w:rsidR="006265DD" w:rsidRPr="00E60E8E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5DD" w:rsidRPr="00E60E8E" w:rsidSect="00297824">
      <w:headerReference w:type="default" r:id="rId9"/>
      <w:footerReference w:type="default" r:id="rId10"/>
      <w:pgSz w:w="12240" w:h="15840"/>
      <w:pgMar w:top="1440" w:right="153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62CC0" w14:textId="77777777" w:rsidR="00270007" w:rsidRDefault="00270007">
      <w:pPr>
        <w:spacing w:after="0" w:line="240" w:lineRule="auto"/>
      </w:pPr>
      <w:r>
        <w:separator/>
      </w:r>
    </w:p>
  </w:endnote>
  <w:endnote w:type="continuationSeparator" w:id="0">
    <w:p w14:paraId="62F558BF" w14:textId="77777777" w:rsidR="00270007" w:rsidRDefault="0027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20C83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781800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781800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016C5BF" w14:textId="02233D65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 w:rsidR="001F402B">
      <w:rPr>
        <w:sz w:val="20"/>
        <w:szCs w:val="20"/>
      </w:rPr>
      <w:t xml:space="preserve"> 4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74AD0727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C237" w14:textId="77777777" w:rsidR="00270007" w:rsidRDefault="00270007">
      <w:pPr>
        <w:spacing w:after="0" w:line="240" w:lineRule="auto"/>
      </w:pPr>
      <w:r>
        <w:separator/>
      </w:r>
    </w:p>
  </w:footnote>
  <w:footnote w:type="continuationSeparator" w:id="0">
    <w:p w14:paraId="5860C33F" w14:textId="77777777" w:rsidR="00270007" w:rsidRDefault="0027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22BC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0BE6769E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236149AA" w14:textId="28910ACE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653D66C" w14:textId="5F583CA1" w:rsidR="003A51D1" w:rsidRPr="00D558F4" w:rsidRDefault="001511F0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4656" behindDoc="0" locked="0" layoutInCell="1" allowOverlap="1" wp14:anchorId="6C23C64A" wp14:editId="6F33FD58">
          <wp:simplePos x="0" y="0"/>
          <wp:positionH relativeFrom="page">
            <wp:posOffset>2203450</wp:posOffset>
          </wp:positionH>
          <wp:positionV relativeFrom="paragraph">
            <wp:posOffset>3175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1D1"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 w:rsidR="003A51D1"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955DB01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0D689DD1" wp14:editId="017B18D2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DBF932D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297DE8B6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0974425E" w14:textId="77777777" w:rsidTr="003A51D1">
      <w:trPr>
        <w:trHeight w:val="100"/>
      </w:trPr>
      <w:tc>
        <w:tcPr>
          <w:tcW w:w="9195" w:type="dxa"/>
        </w:tcPr>
        <w:p w14:paraId="5E554CE8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C22BAB5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6BD"/>
    <w:multiLevelType w:val="hybridMultilevel"/>
    <w:tmpl w:val="206ACB50"/>
    <w:lvl w:ilvl="0" w:tplc="1B3E77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40B47"/>
    <w:multiLevelType w:val="hybridMultilevel"/>
    <w:tmpl w:val="2162FB10"/>
    <w:lvl w:ilvl="0" w:tplc="FFE6E636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22D"/>
    <w:rsid w:val="000073E1"/>
    <w:rsid w:val="00022BAC"/>
    <w:rsid w:val="00025E79"/>
    <w:rsid w:val="0003260D"/>
    <w:rsid w:val="00037175"/>
    <w:rsid w:val="0004065D"/>
    <w:rsid w:val="000423A0"/>
    <w:rsid w:val="0004252D"/>
    <w:rsid w:val="00044313"/>
    <w:rsid w:val="0004453B"/>
    <w:rsid w:val="00062A2E"/>
    <w:rsid w:val="000648CD"/>
    <w:rsid w:val="00064F88"/>
    <w:rsid w:val="00066C09"/>
    <w:rsid w:val="00067C5F"/>
    <w:rsid w:val="000722A8"/>
    <w:rsid w:val="00083C1B"/>
    <w:rsid w:val="00083FF0"/>
    <w:rsid w:val="00087A4E"/>
    <w:rsid w:val="00087F5A"/>
    <w:rsid w:val="000A2D3B"/>
    <w:rsid w:val="000A4993"/>
    <w:rsid w:val="000C3BAB"/>
    <w:rsid w:val="000C79CE"/>
    <w:rsid w:val="000E03CF"/>
    <w:rsid w:val="000E6F74"/>
    <w:rsid w:val="000F6096"/>
    <w:rsid w:val="000F74FF"/>
    <w:rsid w:val="001041E4"/>
    <w:rsid w:val="00113FCD"/>
    <w:rsid w:val="001156E2"/>
    <w:rsid w:val="00117F56"/>
    <w:rsid w:val="001229E8"/>
    <w:rsid w:val="00124137"/>
    <w:rsid w:val="00133DE4"/>
    <w:rsid w:val="001354AD"/>
    <w:rsid w:val="00146056"/>
    <w:rsid w:val="001511F0"/>
    <w:rsid w:val="0015203E"/>
    <w:rsid w:val="001524AB"/>
    <w:rsid w:val="00156790"/>
    <w:rsid w:val="00156864"/>
    <w:rsid w:val="00157217"/>
    <w:rsid w:val="00157A49"/>
    <w:rsid w:val="00160404"/>
    <w:rsid w:val="00161257"/>
    <w:rsid w:val="00173EB6"/>
    <w:rsid w:val="00185329"/>
    <w:rsid w:val="001A46B4"/>
    <w:rsid w:val="001B2741"/>
    <w:rsid w:val="001C0A1D"/>
    <w:rsid w:val="001C172D"/>
    <w:rsid w:val="001C3637"/>
    <w:rsid w:val="001C4953"/>
    <w:rsid w:val="001E5A09"/>
    <w:rsid w:val="001F1707"/>
    <w:rsid w:val="001F402B"/>
    <w:rsid w:val="001F474A"/>
    <w:rsid w:val="001F5D28"/>
    <w:rsid w:val="001F61E8"/>
    <w:rsid w:val="001F6D05"/>
    <w:rsid w:val="001F7DA2"/>
    <w:rsid w:val="00200C39"/>
    <w:rsid w:val="00205374"/>
    <w:rsid w:val="00207890"/>
    <w:rsid w:val="00211BA4"/>
    <w:rsid w:val="00214857"/>
    <w:rsid w:val="00214BFB"/>
    <w:rsid w:val="00220562"/>
    <w:rsid w:val="002253D8"/>
    <w:rsid w:val="00230D8D"/>
    <w:rsid w:val="00233016"/>
    <w:rsid w:val="00255F79"/>
    <w:rsid w:val="002565ED"/>
    <w:rsid w:val="00260D2C"/>
    <w:rsid w:val="00263234"/>
    <w:rsid w:val="00264C59"/>
    <w:rsid w:val="00270007"/>
    <w:rsid w:val="00270400"/>
    <w:rsid w:val="002704DA"/>
    <w:rsid w:val="0027525F"/>
    <w:rsid w:val="00277DA5"/>
    <w:rsid w:val="00280AFB"/>
    <w:rsid w:val="0029596D"/>
    <w:rsid w:val="00297824"/>
    <w:rsid w:val="002B5FFF"/>
    <w:rsid w:val="002C0836"/>
    <w:rsid w:val="002C0E24"/>
    <w:rsid w:val="002C3A58"/>
    <w:rsid w:val="002D5B1E"/>
    <w:rsid w:val="002E1358"/>
    <w:rsid w:val="002F1774"/>
    <w:rsid w:val="002F21ED"/>
    <w:rsid w:val="002F332A"/>
    <w:rsid w:val="002F4EE7"/>
    <w:rsid w:val="00303B34"/>
    <w:rsid w:val="003128D9"/>
    <w:rsid w:val="00326C74"/>
    <w:rsid w:val="003420DB"/>
    <w:rsid w:val="003514CD"/>
    <w:rsid w:val="00351BB1"/>
    <w:rsid w:val="003522B7"/>
    <w:rsid w:val="00361809"/>
    <w:rsid w:val="00363EDC"/>
    <w:rsid w:val="003738FF"/>
    <w:rsid w:val="00385665"/>
    <w:rsid w:val="003916EF"/>
    <w:rsid w:val="003A51D1"/>
    <w:rsid w:val="003B0C45"/>
    <w:rsid w:val="003B6C20"/>
    <w:rsid w:val="003C0762"/>
    <w:rsid w:val="003C32BC"/>
    <w:rsid w:val="003C3B83"/>
    <w:rsid w:val="003C6556"/>
    <w:rsid w:val="003D0EC3"/>
    <w:rsid w:val="003D3614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67B85"/>
    <w:rsid w:val="004738C5"/>
    <w:rsid w:val="00474169"/>
    <w:rsid w:val="00475581"/>
    <w:rsid w:val="00477BFD"/>
    <w:rsid w:val="004A65EE"/>
    <w:rsid w:val="004D5BB2"/>
    <w:rsid w:val="004E2D3E"/>
    <w:rsid w:val="004E3BC1"/>
    <w:rsid w:val="004E4AF2"/>
    <w:rsid w:val="004E7E93"/>
    <w:rsid w:val="004F0E45"/>
    <w:rsid w:val="004F0F83"/>
    <w:rsid w:val="004F5422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3045"/>
    <w:rsid w:val="005A38EC"/>
    <w:rsid w:val="005B6E13"/>
    <w:rsid w:val="005C0ADC"/>
    <w:rsid w:val="005C7529"/>
    <w:rsid w:val="005D0C85"/>
    <w:rsid w:val="005D1D3F"/>
    <w:rsid w:val="005E4A9D"/>
    <w:rsid w:val="006039B6"/>
    <w:rsid w:val="006203ED"/>
    <w:rsid w:val="0062110E"/>
    <w:rsid w:val="006226EE"/>
    <w:rsid w:val="00623EFE"/>
    <w:rsid w:val="00624B4E"/>
    <w:rsid w:val="006265DD"/>
    <w:rsid w:val="00653613"/>
    <w:rsid w:val="00656B67"/>
    <w:rsid w:val="006614A4"/>
    <w:rsid w:val="00661E02"/>
    <w:rsid w:val="0066712A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2A36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99D"/>
    <w:rsid w:val="00715B39"/>
    <w:rsid w:val="00720787"/>
    <w:rsid w:val="00723003"/>
    <w:rsid w:val="007360E1"/>
    <w:rsid w:val="00736BB5"/>
    <w:rsid w:val="00736F05"/>
    <w:rsid w:val="0074036F"/>
    <w:rsid w:val="00743FB2"/>
    <w:rsid w:val="00744D50"/>
    <w:rsid w:val="00752E4B"/>
    <w:rsid w:val="00760571"/>
    <w:rsid w:val="00765A85"/>
    <w:rsid w:val="0077269F"/>
    <w:rsid w:val="00774CE0"/>
    <w:rsid w:val="00775128"/>
    <w:rsid w:val="0077642F"/>
    <w:rsid w:val="00781800"/>
    <w:rsid w:val="00786218"/>
    <w:rsid w:val="00794C7D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7F6C37"/>
    <w:rsid w:val="00805D9E"/>
    <w:rsid w:val="008137FA"/>
    <w:rsid w:val="008207A4"/>
    <w:rsid w:val="008214E2"/>
    <w:rsid w:val="00823CEC"/>
    <w:rsid w:val="00825522"/>
    <w:rsid w:val="00841FFD"/>
    <w:rsid w:val="00845A89"/>
    <w:rsid w:val="00850CEC"/>
    <w:rsid w:val="00851ABE"/>
    <w:rsid w:val="008529DD"/>
    <w:rsid w:val="00852C87"/>
    <w:rsid w:val="008671E6"/>
    <w:rsid w:val="00870466"/>
    <w:rsid w:val="008745F5"/>
    <w:rsid w:val="008773F3"/>
    <w:rsid w:val="0088166A"/>
    <w:rsid w:val="00890B47"/>
    <w:rsid w:val="00891875"/>
    <w:rsid w:val="00892467"/>
    <w:rsid w:val="008949DE"/>
    <w:rsid w:val="008A1C50"/>
    <w:rsid w:val="008A1F94"/>
    <w:rsid w:val="008A3A12"/>
    <w:rsid w:val="008B3A29"/>
    <w:rsid w:val="008C1257"/>
    <w:rsid w:val="008C30CC"/>
    <w:rsid w:val="008C5A4D"/>
    <w:rsid w:val="008D3D70"/>
    <w:rsid w:val="008E3571"/>
    <w:rsid w:val="008E5049"/>
    <w:rsid w:val="008E5EC9"/>
    <w:rsid w:val="008F6E48"/>
    <w:rsid w:val="0090366C"/>
    <w:rsid w:val="00903BF7"/>
    <w:rsid w:val="00905AAF"/>
    <w:rsid w:val="00910493"/>
    <w:rsid w:val="0091443B"/>
    <w:rsid w:val="009214EF"/>
    <w:rsid w:val="00942BFA"/>
    <w:rsid w:val="0094352B"/>
    <w:rsid w:val="009510C4"/>
    <w:rsid w:val="009570A9"/>
    <w:rsid w:val="0096074D"/>
    <w:rsid w:val="0097078C"/>
    <w:rsid w:val="009817F8"/>
    <w:rsid w:val="0098511F"/>
    <w:rsid w:val="009916E3"/>
    <w:rsid w:val="009A0C92"/>
    <w:rsid w:val="009A5B60"/>
    <w:rsid w:val="009B0DC3"/>
    <w:rsid w:val="009B4D44"/>
    <w:rsid w:val="009B7C22"/>
    <w:rsid w:val="009C1BEA"/>
    <w:rsid w:val="009D3F5E"/>
    <w:rsid w:val="00A03424"/>
    <w:rsid w:val="00A03A55"/>
    <w:rsid w:val="00A04253"/>
    <w:rsid w:val="00A203FF"/>
    <w:rsid w:val="00A236DB"/>
    <w:rsid w:val="00A30558"/>
    <w:rsid w:val="00A31CB9"/>
    <w:rsid w:val="00A45852"/>
    <w:rsid w:val="00A53342"/>
    <w:rsid w:val="00A657F5"/>
    <w:rsid w:val="00A80B75"/>
    <w:rsid w:val="00AA5F9B"/>
    <w:rsid w:val="00AA6F36"/>
    <w:rsid w:val="00AB1263"/>
    <w:rsid w:val="00AB4072"/>
    <w:rsid w:val="00AB5359"/>
    <w:rsid w:val="00AC11ED"/>
    <w:rsid w:val="00AC1380"/>
    <w:rsid w:val="00AC2FFE"/>
    <w:rsid w:val="00AC5353"/>
    <w:rsid w:val="00AD12FD"/>
    <w:rsid w:val="00AD79C2"/>
    <w:rsid w:val="00AF73CB"/>
    <w:rsid w:val="00B023A3"/>
    <w:rsid w:val="00B06305"/>
    <w:rsid w:val="00B161D8"/>
    <w:rsid w:val="00B227CD"/>
    <w:rsid w:val="00B2487A"/>
    <w:rsid w:val="00B26408"/>
    <w:rsid w:val="00B26997"/>
    <w:rsid w:val="00B34CF3"/>
    <w:rsid w:val="00B4207F"/>
    <w:rsid w:val="00B51F94"/>
    <w:rsid w:val="00B54EE1"/>
    <w:rsid w:val="00B62FF3"/>
    <w:rsid w:val="00B81F71"/>
    <w:rsid w:val="00B857E9"/>
    <w:rsid w:val="00B90EAC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2AFE"/>
    <w:rsid w:val="00C87EB0"/>
    <w:rsid w:val="00C90F02"/>
    <w:rsid w:val="00C9120D"/>
    <w:rsid w:val="00C9249B"/>
    <w:rsid w:val="00C92999"/>
    <w:rsid w:val="00CA0390"/>
    <w:rsid w:val="00CA59C1"/>
    <w:rsid w:val="00CA75EA"/>
    <w:rsid w:val="00CB5903"/>
    <w:rsid w:val="00CC2447"/>
    <w:rsid w:val="00CD486E"/>
    <w:rsid w:val="00CD6A21"/>
    <w:rsid w:val="00CE2AC1"/>
    <w:rsid w:val="00CF1A9B"/>
    <w:rsid w:val="00CF3293"/>
    <w:rsid w:val="00D02C12"/>
    <w:rsid w:val="00D05AA4"/>
    <w:rsid w:val="00D121B5"/>
    <w:rsid w:val="00D17B7C"/>
    <w:rsid w:val="00D256D6"/>
    <w:rsid w:val="00D2693E"/>
    <w:rsid w:val="00D342E8"/>
    <w:rsid w:val="00D36596"/>
    <w:rsid w:val="00D40838"/>
    <w:rsid w:val="00D41EAB"/>
    <w:rsid w:val="00D458B6"/>
    <w:rsid w:val="00D56254"/>
    <w:rsid w:val="00D626A4"/>
    <w:rsid w:val="00D63C18"/>
    <w:rsid w:val="00D848FC"/>
    <w:rsid w:val="00D853DA"/>
    <w:rsid w:val="00D85A31"/>
    <w:rsid w:val="00D85B0D"/>
    <w:rsid w:val="00D868EC"/>
    <w:rsid w:val="00D86FDE"/>
    <w:rsid w:val="00D903F8"/>
    <w:rsid w:val="00D92453"/>
    <w:rsid w:val="00D92666"/>
    <w:rsid w:val="00D9447D"/>
    <w:rsid w:val="00DA3634"/>
    <w:rsid w:val="00DA441F"/>
    <w:rsid w:val="00DB1839"/>
    <w:rsid w:val="00DB1DDB"/>
    <w:rsid w:val="00DB2EE9"/>
    <w:rsid w:val="00DC34C4"/>
    <w:rsid w:val="00DD289C"/>
    <w:rsid w:val="00DD43AF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141DC"/>
    <w:rsid w:val="00E27527"/>
    <w:rsid w:val="00E311BD"/>
    <w:rsid w:val="00E40D5A"/>
    <w:rsid w:val="00E43573"/>
    <w:rsid w:val="00E53B5E"/>
    <w:rsid w:val="00E53FC1"/>
    <w:rsid w:val="00E60E8E"/>
    <w:rsid w:val="00E644CE"/>
    <w:rsid w:val="00E66CA2"/>
    <w:rsid w:val="00E741BC"/>
    <w:rsid w:val="00E80A57"/>
    <w:rsid w:val="00E82A9C"/>
    <w:rsid w:val="00E83280"/>
    <w:rsid w:val="00E93DF6"/>
    <w:rsid w:val="00EA25CB"/>
    <w:rsid w:val="00EA356B"/>
    <w:rsid w:val="00EA74BC"/>
    <w:rsid w:val="00EB2BFE"/>
    <w:rsid w:val="00EB2FD0"/>
    <w:rsid w:val="00EB6415"/>
    <w:rsid w:val="00EB7FB3"/>
    <w:rsid w:val="00EC0798"/>
    <w:rsid w:val="00ED1B17"/>
    <w:rsid w:val="00ED3EB1"/>
    <w:rsid w:val="00EF184D"/>
    <w:rsid w:val="00F00539"/>
    <w:rsid w:val="00F246F7"/>
    <w:rsid w:val="00F2551A"/>
    <w:rsid w:val="00F33D75"/>
    <w:rsid w:val="00F3660F"/>
    <w:rsid w:val="00F402B0"/>
    <w:rsid w:val="00F41871"/>
    <w:rsid w:val="00F443AD"/>
    <w:rsid w:val="00F4746A"/>
    <w:rsid w:val="00F50DA7"/>
    <w:rsid w:val="00F535A7"/>
    <w:rsid w:val="00F53FDC"/>
    <w:rsid w:val="00F7799E"/>
    <w:rsid w:val="00F92E54"/>
    <w:rsid w:val="00F930FF"/>
    <w:rsid w:val="00F97ADC"/>
    <w:rsid w:val="00F97EEE"/>
    <w:rsid w:val="00FA340C"/>
    <w:rsid w:val="00FA7CC6"/>
    <w:rsid w:val="00FB3762"/>
    <w:rsid w:val="00FB3B38"/>
    <w:rsid w:val="00FC604D"/>
    <w:rsid w:val="00FC7846"/>
    <w:rsid w:val="00FD0C0F"/>
    <w:rsid w:val="00FD121B"/>
    <w:rsid w:val="00FD39A8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BE5A-3415-4586-9850-4710CADA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3</Pages>
  <Words>716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445</cp:revision>
  <cp:lastPrinted>2022-05-05T05:10:00Z</cp:lastPrinted>
  <dcterms:created xsi:type="dcterms:W3CDTF">2019-01-22T07:20:00Z</dcterms:created>
  <dcterms:modified xsi:type="dcterms:W3CDTF">2022-05-05T05:10:00Z</dcterms:modified>
</cp:coreProperties>
</file>