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DA5" w:rsidRPr="00326DBD" w:rsidRDefault="00161257" w:rsidP="00277D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26DBD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NR. </w:t>
      </w:r>
      <w:r w:rsidR="002379D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43</w:t>
      </w:r>
    </w:p>
    <w:p w:rsidR="002379D6" w:rsidRPr="002379D6" w:rsidRDefault="002379D6" w:rsidP="002379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2379D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privind aprobarea contului de execuție al bugetului local al comunei Vințu de Jos</w:t>
      </w:r>
    </w:p>
    <w:p w:rsidR="002379D6" w:rsidRPr="002379D6" w:rsidRDefault="002379D6" w:rsidP="002379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</w:pPr>
      <w:r w:rsidRPr="002379D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la data de 31.03.2022</w:t>
      </w:r>
    </w:p>
    <w:p w:rsidR="002379D6" w:rsidRPr="002379D6" w:rsidRDefault="002379D6" w:rsidP="002379D6">
      <w:pPr>
        <w:suppressAutoHyphens/>
        <w:spacing w:after="0" w:line="240" w:lineRule="auto"/>
        <w:ind w:firstLine="81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379D6" w:rsidRPr="002379D6" w:rsidRDefault="002379D6" w:rsidP="002379D6">
      <w:pPr>
        <w:suppressAutoHyphens/>
        <w:autoSpaceDN w:val="0"/>
        <w:spacing w:after="0" w:line="240" w:lineRule="auto"/>
        <w:ind w:firstLine="720"/>
        <w:jc w:val="both"/>
        <w:rPr>
          <w:rFonts w:ascii="Times New Roman" w:eastAsia="SimSun" w:hAnsi="Times New Roman" w:cs="Mangal"/>
          <w:kern w:val="3"/>
          <w:sz w:val="24"/>
          <w:szCs w:val="24"/>
          <w:lang w:val="ro-RO" w:eastAsia="zh-CN" w:bidi="hi-IN"/>
        </w:rPr>
      </w:pPr>
      <w:r w:rsidRPr="002379D6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Consiliul Local al comunei Vinţu de Jos, </w:t>
      </w:r>
      <w:r w:rsidRPr="002379D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întrunit în şedinţa publică ordinară din data de 29.04. 2022, ora 16.00, în sala de şedinţă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C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ăminului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 xml:space="preserve"> Cultural al comunei</w:t>
      </w:r>
      <w:r w:rsidRPr="002379D6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>Vinţu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val="fr-FR" w:eastAsia="ar-SA"/>
        </w:rPr>
        <w:t xml:space="preserve"> de Jos</w:t>
      </w:r>
      <w:r w:rsidRPr="002379D6">
        <w:rPr>
          <w:rFonts w:ascii="Times New Roman" w:eastAsia="Times New Roman" w:hAnsi="Times New Roman" w:cs="Times New Roman"/>
          <w:sz w:val="24"/>
          <w:szCs w:val="24"/>
          <w:lang w:val="ro-RO" w:eastAsia="ar-SA"/>
        </w:rPr>
        <w:t>;</w:t>
      </w:r>
    </w:p>
    <w:p w:rsidR="002379D6" w:rsidRPr="002379D6" w:rsidRDefault="002379D6" w:rsidP="002379D6">
      <w:pPr>
        <w:suppressAutoHyphens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Avand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revederile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art.</w:t>
      </w:r>
      <w:proofErr w:type="gram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49,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alin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din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Legea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273/2006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privind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finanțele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publice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locale,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respectiv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,, (12)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lunile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aprilie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iulie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şi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octombrie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pentru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trimestrul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expirat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şi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cel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târziu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decembrie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pentru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trimestrul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patrulea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ordonatorii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principali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credite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au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obligaţia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a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prezenta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şedinţă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publică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spre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analiză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şi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aprobare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către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autorităţile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deliberative,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execuţia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bugetelor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întocmite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cele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două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secţiuni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cu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excepţia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bugetului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împrumuturilor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externe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şi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interne, cu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scopul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a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redimensiona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cheltuielile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raport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cu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gradul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colectare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veniturilor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prin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rectificare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bugetară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locală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astfel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încât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sfârşitul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anului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2379D6" w:rsidRPr="002379D6" w:rsidRDefault="002379D6" w:rsidP="002379D6">
      <w:pPr>
        <w:suppressAutoHyphens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a) </w:t>
      </w:r>
      <w:proofErr w:type="spellStart"/>
      <w:proofErr w:type="gram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să</w:t>
      </w:r>
      <w:proofErr w:type="spellEnd"/>
      <w:proofErr w:type="gram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nu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înregistreze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plăţi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restante;</w:t>
      </w:r>
    </w:p>
    <w:p w:rsidR="002379D6" w:rsidRPr="002379D6" w:rsidRDefault="002379D6" w:rsidP="002379D6">
      <w:pPr>
        <w:suppressAutoHyphens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b)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diferenţa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dintre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suma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veniturilor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încasate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şi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excedentul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anilor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anteriori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utilizat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pentru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finanţarea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exerciţiului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bugetar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curent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o parte,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şi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suma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plăţilor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efectuate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şi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plăţilor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restante,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altă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parte,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să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fie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mai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mare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decât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zero.”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s-a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inițiat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privind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aprobarea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contului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execuție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bugetulu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Vințu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Jos</w:t>
      </w: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 data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de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31.03.2022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379D6" w:rsidRDefault="002379D6" w:rsidP="002379D6">
      <w:pPr>
        <w:suppressAutoHyphens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Luând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considerare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2379D6" w:rsidRPr="002379D6" w:rsidRDefault="002379D6" w:rsidP="002379D6">
      <w:pPr>
        <w:suppressAutoHyphens/>
        <w:spacing w:after="0" w:line="240" w:lineRule="auto"/>
        <w:ind w:firstLine="81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Proiectul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hotărâre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</w:t>
      </w: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38/A/2/18.04.2022</w:t>
      </w:r>
      <w:r w:rsidRPr="002379D6"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privind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aprobarea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contului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execuție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bugetulu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comunei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Vințu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Jos </w:t>
      </w: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la data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de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31.03.2022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379D6" w:rsidRPr="002379D6" w:rsidRDefault="002379D6" w:rsidP="002379D6">
      <w:pPr>
        <w:tabs>
          <w:tab w:val="left" w:pos="170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referatul</w:t>
      </w:r>
      <w:proofErr w:type="spellEnd"/>
      <w:proofErr w:type="gram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aprobare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nr.4806/A/2/18.04.2022 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l</w:t>
      </w: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domnului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primar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Comunei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Vințu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Jos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calitate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inițiator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379D6" w:rsidRPr="002379D6" w:rsidRDefault="002379D6" w:rsidP="002379D6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proofErr w:type="gram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raportul</w:t>
      </w:r>
      <w:proofErr w:type="spellEnd"/>
      <w:proofErr w:type="gram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specialiate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compartimentului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buget</w:t>
      </w:r>
      <w:proofErr w:type="spellEnd"/>
      <w:r w:rsidR="00C91C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C91C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finante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contabilitate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, nr.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4807/A/2/18.04.2021;</w:t>
      </w:r>
    </w:p>
    <w:p w:rsidR="002379D6" w:rsidRPr="002379D6" w:rsidRDefault="002379D6" w:rsidP="002379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</w:pPr>
      <w:r w:rsidRPr="002379D6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         -</w:t>
      </w:r>
      <w:r w:rsidR="00C91C5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 w:rsidR="00C91C58" w:rsidRPr="00C91C5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Avizul favorabil al comisiei de specialitate nr. 1, înregistrat în Registrul de evidenţă a avizelor/rapoartelor sub nr. </w:t>
      </w:r>
      <w:r w:rsidR="0017087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35/28.04.2022</w:t>
      </w:r>
      <w:r w:rsidR="00C91C58" w:rsidRPr="00C91C5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, avizul favorabil al comisiei de specialitate nr. 2 înregistrat în Registrul de evidenţă a avizelor/rapoartelor sub nr. </w:t>
      </w:r>
      <w:r w:rsidR="00C91C5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35</w:t>
      </w:r>
      <w:r w:rsidR="00C91C58" w:rsidRPr="00C91C5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/</w:t>
      </w:r>
      <w:r w:rsidR="00C91C5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26</w:t>
      </w:r>
      <w:r w:rsidR="00C91C58" w:rsidRPr="00C91C5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.0</w:t>
      </w:r>
      <w:r w:rsidR="00C91C5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4</w:t>
      </w:r>
      <w:r w:rsidR="00C91C58" w:rsidRPr="00C91C5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.2022 și avizul favorabil al comisiei de specialitate nr. 3 înregistrat în Registrul de evidenţă a avizelor/rapoartelor sub nr. </w:t>
      </w:r>
      <w:r w:rsidR="0017087D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34/28.04.2022</w:t>
      </w:r>
      <w:bookmarkStart w:id="0" w:name="_GoBack"/>
      <w:bookmarkEnd w:id="0"/>
      <w:r w:rsidR="00C91C58" w:rsidRPr="00C91C58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;</w:t>
      </w:r>
    </w:p>
    <w:p w:rsidR="002379D6" w:rsidRPr="002379D6" w:rsidRDefault="002379D6" w:rsidP="002379D6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Luând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considerare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prevederile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2379D6" w:rsidRPr="002379D6" w:rsidRDefault="002379D6" w:rsidP="002379D6">
      <w:pPr>
        <w:numPr>
          <w:ilvl w:val="0"/>
          <w:numId w:val="4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art</w:t>
      </w:r>
      <w:proofErr w:type="gram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49,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alin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12 din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Legea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273/2006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privind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finanțele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publice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locale, cu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modificările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ulterioare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2379D6" w:rsidRPr="002379D6" w:rsidRDefault="002379D6" w:rsidP="002379D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proofErr w:type="spellStart"/>
      <w:proofErr w:type="gram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temeiul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art.</w:t>
      </w:r>
      <w:proofErr w:type="gram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129, alin.4, lit </w:t>
      </w:r>
      <w:proofErr w:type="gram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,,a</w:t>
      </w:r>
      <w:proofErr w:type="gram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”,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precum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și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ale art.139 alin.3,  lit. </w:t>
      </w:r>
      <w:proofErr w:type="gram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gram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din </w:t>
      </w:r>
      <w:r w:rsidRPr="002379D6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OUG  nr. 57/2019 din 3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iulie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2019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privind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Codul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administrativ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:</w:t>
      </w:r>
    </w:p>
    <w:p w:rsidR="002379D6" w:rsidRPr="002379D6" w:rsidRDefault="002379D6" w:rsidP="00C91C58">
      <w:pPr>
        <w:suppressAutoHyphens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p w:rsidR="002379D6" w:rsidRPr="002379D6" w:rsidRDefault="002379D6" w:rsidP="002379D6">
      <w:pPr>
        <w:suppressAutoHyphens/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379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HOTĂRĂȘTE</w:t>
      </w:r>
    </w:p>
    <w:p w:rsidR="002379D6" w:rsidRPr="002379D6" w:rsidRDefault="002379D6" w:rsidP="002379D6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79D6" w:rsidRPr="002379D6" w:rsidRDefault="002379D6" w:rsidP="002379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379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A</w:t>
      </w:r>
      <w:r w:rsidR="00C91C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rt</w:t>
      </w:r>
      <w:r w:rsidRPr="002379D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1 </w:t>
      </w:r>
      <w:r w:rsidR="00C91C58" w:rsidRPr="00C91C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 </w:t>
      </w:r>
      <w:proofErr w:type="spellStart"/>
      <w:r w:rsidR="00C91C58" w:rsidRPr="00C91C5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probă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contul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execuție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bugetului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local al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comunei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Vințu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Jos, la data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de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31.03.2022, conform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anexei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nr.1, parte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integranta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din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prezenta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hotărâre</w:t>
      </w:r>
      <w:proofErr w:type="spellEnd"/>
      <w:r w:rsidRPr="002379D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379D6" w:rsidRDefault="002379D6" w:rsidP="009943DF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379D6" w:rsidRDefault="002379D6" w:rsidP="009943DF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943DF" w:rsidRPr="00326DBD" w:rsidRDefault="00326DBD" w:rsidP="009943DF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326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A</w:t>
      </w:r>
      <w:r w:rsidR="00C91C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rt</w:t>
      </w:r>
      <w:r w:rsidRPr="00326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2</w:t>
      </w:r>
      <w:r w:rsidRPr="00326DBD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</w:t>
      </w:r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Prezenta hotărâre se comunică Instituţiei Prefectului judeţului Alba, primarului comunei Vinţu de Jos</w:t>
      </w:r>
      <w:r w:rsidR="009943DF" w:rsidRPr="00326DBD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compartimentului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buget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–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finanțe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contabilitate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</w:t>
      </w:r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de către secretarul comunei Vințu de Jos și se aduce la cunoștința publică prin afișare la sediul instituției, precum și prin publicare pe pagina de internet a instituției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www.vintudejos.ro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- Monitorul Oficial Local – Hotărârile Autorității Deliberative precum și </w:t>
      </w:r>
      <w:proofErr w:type="spellStart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www.vintudejos.ro</w:t>
      </w:r>
      <w:proofErr w:type="spellEnd"/>
      <w:r w:rsidR="009943DF" w:rsidRPr="00326DBD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- Monitorul Oficial Local – Documente și informații financiare.</w:t>
      </w:r>
    </w:p>
    <w:p w:rsidR="009943DF" w:rsidRPr="00326DBD" w:rsidRDefault="009943DF" w:rsidP="009943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A</w:t>
      </w:r>
      <w:r w:rsidR="00C91C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rt</w:t>
      </w:r>
      <w:r w:rsidRPr="00326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proofErr w:type="gramStart"/>
      <w:r w:rsidRPr="00326D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Prezenta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hotărâre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poate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contestată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Tribunalul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Alba,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condiţiile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şi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în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termenele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prevăzute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Legea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</w:t>
      </w:r>
      <w:proofErr w:type="gram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554/2004 a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contenciosului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administrativ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cu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modificările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și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completările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ulterioare</w:t>
      </w:r>
      <w:proofErr w:type="spellEnd"/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9A6E89" w:rsidRDefault="009A6E89" w:rsidP="009A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F71F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Vinţu de Jos, </w:t>
      </w:r>
      <w:r w:rsidR="00C91C58">
        <w:rPr>
          <w:rFonts w:ascii="Times New Roman" w:eastAsia="Times New Roman" w:hAnsi="Times New Roman" w:cs="Times New Roman"/>
          <w:sz w:val="24"/>
          <w:szCs w:val="24"/>
          <w:lang w:val="ro-RO"/>
        </w:rPr>
        <w:t>29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.0</w:t>
      </w:r>
      <w:r w:rsidR="00C91C58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.2022</w:t>
      </w:r>
    </w:p>
    <w:p w:rsidR="009A6E89" w:rsidRDefault="009A6E89" w:rsidP="009A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Pr="00B023A3" w:rsidRDefault="009A6E89" w:rsidP="009A6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Pr="002557C8" w:rsidRDefault="009A6E89" w:rsidP="009A6E8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                                                                             </w:t>
      </w: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>Contrasemnează pentru legalitate,</w:t>
      </w:r>
    </w:p>
    <w:p w:rsidR="009A6E89" w:rsidRPr="003B4352" w:rsidRDefault="009A6E89" w:rsidP="009A6E89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</w:pPr>
      <w:r w:rsidRPr="002557C8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PREŞEDINTE DE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ȘEDINŢĂ </w:t>
      </w:r>
      <w:r w:rsidRPr="003B4352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                                         </w:t>
      </w: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SECRETAR GENERAL UAT, </w:t>
      </w:r>
    </w:p>
    <w:p w:rsidR="009A6E89" w:rsidRPr="005B43C9" w:rsidRDefault="009A6E89" w:rsidP="009A6E8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B4352"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CONSILIER LOCAL                                     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val="ro-RO" w:eastAsia="zh-CN" w:bidi="hi-IN"/>
        </w:rPr>
        <w:t xml:space="preserve">              </w:t>
      </w:r>
      <w:r w:rsidRPr="002557C8"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 xml:space="preserve">Claudia Lavinia </w:t>
      </w:r>
      <w:r>
        <w:rPr>
          <w:rFonts w:ascii="Times New Roman" w:eastAsia="SimSun" w:hAnsi="Times New Roman" w:cs="Times New Roman"/>
          <w:kern w:val="3"/>
          <w:sz w:val="24"/>
          <w:szCs w:val="24"/>
          <w:lang w:val="ro-RO" w:eastAsia="zh-CN" w:bidi="hi-IN"/>
        </w:rPr>
        <w:t>Muntean</w:t>
      </w: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 w:rsidR="00C91C58">
        <w:rPr>
          <w:rFonts w:ascii="Times New Roman" w:eastAsia="Times New Roman" w:hAnsi="Times New Roman" w:cs="Times New Roman"/>
          <w:sz w:val="24"/>
          <w:szCs w:val="24"/>
          <w:lang w:val="ro-RO"/>
        </w:rPr>
        <w:t>Adam Mihăescu</w:t>
      </w: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9A6E89" w:rsidRPr="006D6EAD" w:rsidRDefault="009A6E89" w:rsidP="009A6E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 w:rsidRPr="00E83288">
        <w:rPr>
          <w:rFonts w:ascii="Times New Roman" w:eastAsia="Times New Roman" w:hAnsi="Times New Roman" w:cs="Times New Roman"/>
          <w:sz w:val="20"/>
          <w:szCs w:val="20"/>
          <w:lang w:val="ro-RO"/>
        </w:rPr>
        <w:t>Prezenta hotărâre a fost adoptată cu un număr de 1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5</w:t>
      </w:r>
      <w:r w:rsidRPr="00E8328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voturi ,,pentru”, valabil exprimate, din numărul total de 15 consilieri locali în funcție, fiind respectate condițiile prevăzute de lege pentru adoptarea prezentei hotărâri</w:t>
      </w:r>
      <w:r>
        <w:rPr>
          <w:rFonts w:ascii="Times New Roman" w:eastAsia="Times New Roman" w:hAnsi="Times New Roman" w:cs="Times New Roman"/>
          <w:sz w:val="20"/>
          <w:szCs w:val="20"/>
          <w:lang w:val="ro-RO"/>
        </w:rPr>
        <w:t>, respectiv majoritate absolută.</w:t>
      </w:r>
    </w:p>
    <w:p w:rsidR="009A6E89" w:rsidRPr="00751805" w:rsidRDefault="009A6E89" w:rsidP="009A6E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lastRenderedPageBreak/>
        <w:t>Cartuş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cu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proceduri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obligatorii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ulterioare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adoptării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hotărârii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>consiliului</w:t>
      </w:r>
      <w:proofErr w:type="spellEnd"/>
      <w:r w:rsidRPr="00751805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  <w:t xml:space="preserve"> local</w:t>
      </w:r>
    </w:p>
    <w:p w:rsidR="009A6E89" w:rsidRPr="00751805" w:rsidRDefault="009A6E89" w:rsidP="009A6E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Style w:val="GrilTabel"/>
        <w:tblW w:w="0" w:type="auto"/>
        <w:tblLook w:val="0000" w:firstRow="0" w:lastRow="0" w:firstColumn="0" w:lastColumn="0" w:noHBand="0" w:noVBand="0"/>
      </w:tblPr>
      <w:tblGrid>
        <w:gridCol w:w="824"/>
        <w:gridCol w:w="4318"/>
        <w:gridCol w:w="2392"/>
        <w:gridCol w:w="2762"/>
      </w:tblGrid>
      <w:tr w:rsidR="009A6E89" w:rsidRPr="00751805" w:rsidTr="009E52E3">
        <w:trPr>
          <w:trHeight w:val="600"/>
        </w:trPr>
        <w:tc>
          <w:tcPr>
            <w:tcW w:w="10476" w:type="dxa"/>
            <w:gridSpan w:val="4"/>
          </w:tcPr>
          <w:p w:rsidR="009A6E89" w:rsidRPr="00751805" w:rsidRDefault="009A6E89" w:rsidP="00C91C58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PROCEDURI OBLIGATORII ULTERIOARE ADOPTĂRII HOTĂRÂRII CONSILIULUI LOCAL NR. </w:t>
            </w:r>
            <w:r w:rsid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43</w:t>
            </w: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r w:rsid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29</w:t>
            </w: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0</w:t>
            </w:r>
            <w:r w:rsid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4</w:t>
            </w:r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.202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2</w: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privind</w:t>
            </w:r>
            <w:proofErr w:type="spellEnd"/>
            <w:r w:rsidRPr="0075180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C91C58" w:rsidRP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aprobarea</w:t>
            </w:r>
            <w:proofErr w:type="spellEnd"/>
            <w:r w:rsidR="00C91C58" w:rsidRP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C91C58" w:rsidRP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contului</w:t>
            </w:r>
            <w:proofErr w:type="spellEnd"/>
            <w:r w:rsidR="00C91C58" w:rsidRP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de </w:t>
            </w:r>
            <w:proofErr w:type="spellStart"/>
            <w:r w:rsidR="00C91C58" w:rsidRP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execuție</w:t>
            </w:r>
            <w:proofErr w:type="spellEnd"/>
            <w:r w:rsidR="00C91C58" w:rsidRP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al </w:t>
            </w:r>
            <w:proofErr w:type="spellStart"/>
            <w:r w:rsidR="00C91C58" w:rsidRP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bugetulu</w:t>
            </w:r>
            <w:r w:rsid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i</w:t>
            </w:r>
            <w:proofErr w:type="spellEnd"/>
            <w:r w:rsid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local al </w:t>
            </w:r>
            <w:proofErr w:type="spellStart"/>
            <w:r w:rsid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comunei</w:t>
            </w:r>
            <w:proofErr w:type="spellEnd"/>
            <w:r w:rsid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Vințu</w:t>
            </w:r>
            <w:proofErr w:type="spellEnd"/>
            <w:r w:rsid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de Jos</w:t>
            </w:r>
            <w:r w:rsidR="00C91C58" w:rsidRP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la data </w:t>
            </w:r>
            <w:proofErr w:type="spellStart"/>
            <w:r w:rsidR="00C91C58" w:rsidRP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de</w:t>
            </w:r>
            <w:proofErr w:type="spellEnd"/>
            <w:r w:rsidR="00C91C58" w:rsidRP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 xml:space="preserve"> 31.03.2022</w:t>
            </w:r>
            <w:r w:rsidR="00C91C5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 w:bidi="hi-IN"/>
              </w:rPr>
              <w:t>;</w:t>
            </w:r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NNr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.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crt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Operațiuni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efectuate</w:t>
            </w:r>
            <w:proofErr w:type="spellEnd"/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Data</w: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ZZ/LL/AN</w:t>
            </w: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Semnătura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persoanei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responsabile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efectueze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procedura</w:t>
            </w:r>
            <w:proofErr w:type="spellEnd"/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Adoptarea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nr. </w:t>
            </w:r>
            <w:r w:rsidR="00C91C58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43</w: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/</w:t>
            </w:r>
            <w:r w:rsidR="00C91C58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29</w: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0</w:t>
            </w:r>
            <w:r w:rsidR="00C91C58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.2022</w: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s-a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făcut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majoritate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FFFB7F" wp14:editId="2A600DAE">
                      <wp:simplePos x="0" y="0"/>
                      <wp:positionH relativeFrom="column">
                        <wp:posOffset>1160145</wp:posOffset>
                      </wp:positionH>
                      <wp:positionV relativeFrom="paragraph">
                        <wp:posOffset>144145</wp:posOffset>
                      </wp:positionV>
                      <wp:extent cx="161925" cy="180975"/>
                      <wp:effectExtent l="0" t="0" r="28575" b="28575"/>
                      <wp:wrapNone/>
                      <wp:docPr id="1" name="Dreptungh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1" o:spid="_x0000_s1026" style="position:absolute;margin-left:91.35pt;margin-top:11.35pt;width:12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" fillcolor="window" strokecolor="#385d8a" strokeweight="2pt"/>
                  </w:pict>
                </mc:Fallback>
              </mc:AlternateConten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F99E2F" wp14:editId="20363FFA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235585</wp:posOffset>
                      </wp:positionV>
                      <wp:extent cx="161925" cy="180975"/>
                      <wp:effectExtent l="0" t="0" r="28575" b="28575"/>
                      <wp:wrapNone/>
                      <wp:docPr id="2" name="Dreptunghi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2" o:spid="_x0000_s1026" style="position:absolute;margin-left:57.6pt;margin-top:18.55pt;width:12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" fillcolor="window" strokecolor="#385d8a" strokeweight="2pt"/>
                  </w:pict>
                </mc:Fallback>
              </mc:AlternateConten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simplă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                                  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absolută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</w: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                           </w: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41178F" wp14:editId="4831BC90">
                      <wp:simplePos x="0" y="0"/>
                      <wp:positionH relativeFrom="column">
                        <wp:posOffset>1731645</wp:posOffset>
                      </wp:positionH>
                      <wp:positionV relativeFrom="paragraph">
                        <wp:posOffset>35560</wp:posOffset>
                      </wp:positionV>
                      <wp:extent cx="161925" cy="180975"/>
                      <wp:effectExtent l="0" t="0" r="28575" b="28575"/>
                      <wp:wrapNone/>
                      <wp:docPr id="4" name="Dreptunghi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reptunghi 4" o:spid="_x0000_s1026" style="position:absolute;margin-left:136.35pt;margin-top:2.8pt;width:12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" fillcolor="window" strokecolor="#385d8a" strokeweight="2pt"/>
                  </w:pict>
                </mc:Fallback>
              </mc:AlternateContent>
            </w: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calificată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              </w: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zh-CN" w:bidi="hi-IN"/>
              </w:rPr>
            </w:pPr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primar</w:t>
            </w:r>
            <w:proofErr w:type="spellEnd"/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către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prefectul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județului</w:t>
            </w:r>
            <w:proofErr w:type="spellEnd"/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Aducerea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la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cunoștința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publică</w:t>
            </w:r>
            <w:proofErr w:type="spellEnd"/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Comunicarea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numai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în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cazul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celei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 </w:t>
            </w:r>
          </w:p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A6E89" w:rsidRPr="00751805" w:rsidTr="009E52E3">
        <w:tblPrEx>
          <w:tblLook w:val="04A0" w:firstRow="1" w:lastRow="0" w:firstColumn="1" w:lastColumn="0" w:noHBand="0" w:noVBand="1"/>
        </w:tblPrEx>
        <w:tc>
          <w:tcPr>
            <w:tcW w:w="82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41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Hotărârea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devine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obligatorie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normativ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)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sau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produce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efecte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juridice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(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Hotărârile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cu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caracter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individual),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după</w:t>
            </w:r>
            <w:proofErr w:type="spellEnd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751805"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  <w:t>caz</w:t>
            </w:r>
            <w:proofErr w:type="spellEnd"/>
          </w:p>
        </w:tc>
        <w:tc>
          <w:tcPr>
            <w:tcW w:w="2430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808" w:type="dxa"/>
          </w:tcPr>
          <w:p w:rsidR="009A6E89" w:rsidRPr="00751805" w:rsidRDefault="009A6E89" w:rsidP="009E52E3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9A6E89" w:rsidRPr="00751805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9A6E89" w:rsidRPr="00751805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9A6E89" w:rsidRPr="00751805" w:rsidRDefault="009A6E89" w:rsidP="009A6E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9A6E89" w:rsidRPr="00751805" w:rsidRDefault="009A6E89" w:rsidP="009A6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326DBD" w:rsidRPr="00326DBD" w:rsidRDefault="00326DBD" w:rsidP="009943DF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26DBD" w:rsidRPr="00326DBD" w:rsidRDefault="00326DBD" w:rsidP="00326DBD">
      <w:pPr>
        <w:tabs>
          <w:tab w:val="left" w:pos="36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26DB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326DBD" w:rsidRPr="00326DBD" w:rsidRDefault="00326DBD" w:rsidP="009A6E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sectPr w:rsidR="00326DBD" w:rsidRPr="00326DBD" w:rsidSect="000830DD">
      <w:headerReference w:type="default" r:id="rId9"/>
      <w:footerReference w:type="default" r:id="rId10"/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D47" w:rsidRDefault="001D3D47">
      <w:pPr>
        <w:spacing w:after="0" w:line="240" w:lineRule="auto"/>
      </w:pPr>
      <w:r>
        <w:separator/>
      </w:r>
    </w:p>
  </w:endnote>
  <w:endnote w:type="continuationSeparator" w:id="0">
    <w:p w:rsidR="001D3D47" w:rsidRDefault="001D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D1" w:rsidRPr="00003ABC" w:rsidRDefault="003A51D1" w:rsidP="003916EF">
    <w:pPr>
      <w:pStyle w:val="Subsol"/>
      <w:jc w:val="center"/>
      <w:rPr>
        <w:b/>
        <w:bCs/>
        <w:sz w:val="20"/>
        <w:szCs w:val="20"/>
      </w:rPr>
    </w:pPr>
    <w:r w:rsidRPr="009E7013">
      <w:rPr>
        <w:sz w:val="20"/>
        <w:szCs w:val="20"/>
        <w:lang w:val="ro-RO"/>
      </w:rPr>
      <w:t xml:space="preserve">Pagină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PAGE</w:instrText>
    </w:r>
    <w:r w:rsidRPr="009E7013">
      <w:rPr>
        <w:b/>
        <w:bCs/>
        <w:sz w:val="20"/>
        <w:szCs w:val="20"/>
      </w:rPr>
      <w:fldChar w:fldCharType="separate"/>
    </w:r>
    <w:r w:rsidR="004C1919">
      <w:rPr>
        <w:b/>
        <w:bCs/>
        <w:noProof/>
        <w:sz w:val="20"/>
        <w:szCs w:val="20"/>
      </w:rPr>
      <w:t>2</w:t>
    </w:r>
    <w:r w:rsidRPr="009E7013">
      <w:rPr>
        <w:b/>
        <w:bCs/>
        <w:sz w:val="20"/>
        <w:szCs w:val="20"/>
      </w:rPr>
      <w:fldChar w:fldCharType="end"/>
    </w:r>
    <w:r w:rsidRPr="009E7013">
      <w:rPr>
        <w:sz w:val="20"/>
        <w:szCs w:val="20"/>
        <w:lang w:val="ro-RO"/>
      </w:rPr>
      <w:t xml:space="preserve"> din </w:t>
    </w:r>
    <w:r w:rsidRPr="009E7013">
      <w:rPr>
        <w:b/>
        <w:bCs/>
        <w:sz w:val="20"/>
        <w:szCs w:val="20"/>
      </w:rPr>
      <w:fldChar w:fldCharType="begin"/>
    </w:r>
    <w:r w:rsidRPr="009E7013">
      <w:rPr>
        <w:b/>
        <w:bCs/>
        <w:sz w:val="20"/>
        <w:szCs w:val="20"/>
      </w:rPr>
      <w:instrText>NUMPAGES</w:instrText>
    </w:r>
    <w:r w:rsidRPr="009E7013">
      <w:rPr>
        <w:b/>
        <w:bCs/>
        <w:sz w:val="20"/>
        <w:szCs w:val="20"/>
      </w:rPr>
      <w:fldChar w:fldCharType="separate"/>
    </w:r>
    <w:r w:rsidR="004C1919">
      <w:rPr>
        <w:b/>
        <w:bCs/>
        <w:noProof/>
        <w:sz w:val="20"/>
        <w:szCs w:val="20"/>
      </w:rPr>
      <w:t>3</w:t>
    </w:r>
    <w:r w:rsidRPr="009E7013">
      <w:rPr>
        <w:b/>
        <w:bCs/>
        <w:sz w:val="20"/>
        <w:szCs w:val="20"/>
      </w:rPr>
      <w:fldChar w:fldCharType="end"/>
    </w:r>
  </w:p>
  <w:p w:rsidR="003A51D1" w:rsidRPr="00003ABC" w:rsidRDefault="003A51D1" w:rsidP="003916EF">
    <w:pPr>
      <w:pStyle w:val="Subsol"/>
      <w:rPr>
        <w:sz w:val="20"/>
        <w:szCs w:val="20"/>
      </w:rPr>
    </w:pPr>
    <w:r w:rsidRPr="009E7013">
      <w:rPr>
        <w:sz w:val="20"/>
        <w:szCs w:val="20"/>
      </w:rPr>
      <w:t>M.C.,</w:t>
    </w:r>
    <w:r>
      <w:rPr>
        <w:sz w:val="20"/>
        <w:szCs w:val="20"/>
      </w:rPr>
      <w:t xml:space="preserve"> </w:t>
    </w:r>
    <w:r w:rsidR="00342E1E">
      <w:rPr>
        <w:sz w:val="20"/>
        <w:szCs w:val="20"/>
      </w:rPr>
      <w:t>6</w:t>
    </w:r>
    <w:r>
      <w:rPr>
        <w:sz w:val="20"/>
        <w:szCs w:val="20"/>
      </w:rPr>
      <w:t xml:space="preserve"> </w:t>
    </w:r>
    <w:r w:rsidRPr="009E7013">
      <w:rPr>
        <w:sz w:val="20"/>
        <w:szCs w:val="20"/>
      </w:rPr>
      <w:t>ex., A/3</w:t>
    </w:r>
  </w:p>
  <w:p w:rsidR="003A51D1" w:rsidRDefault="003A51D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D47" w:rsidRDefault="001D3D47">
      <w:pPr>
        <w:spacing w:after="0" w:line="240" w:lineRule="auto"/>
      </w:pPr>
      <w:r>
        <w:separator/>
      </w:r>
    </w:p>
  </w:footnote>
  <w:footnote w:type="continuationSeparator" w:id="0">
    <w:p w:rsidR="001D3D47" w:rsidRDefault="001D3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1D1" w:rsidRPr="002257FB" w:rsidRDefault="003A51D1">
    <w:pPr>
      <w:pStyle w:val="Antet"/>
      <w:rPr>
        <w:rFonts w:ascii="Times New Roman" w:hAnsi="Times New Roman" w:cs="Times New Roman"/>
        <w:sz w:val="24"/>
        <w:szCs w:val="24"/>
      </w:rPr>
    </w:pPr>
  </w:p>
  <w:p w:rsidR="003A51D1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b/>
        <w:lang w:val="ro-RO"/>
      </w:rPr>
      <w:t>JUDEŢUL ALBA</w:t>
    </w:r>
  </w:p>
  <w:p w:rsidR="003A51D1" w:rsidRPr="00D558F4" w:rsidRDefault="003A51D1" w:rsidP="003A51D1">
    <w:pPr>
      <w:pStyle w:val="Antet"/>
      <w:jc w:val="center"/>
      <w:rPr>
        <w:rFonts w:ascii="Times New Roman" w:hAnsi="Times New Roman" w:cs="Times New Roman"/>
        <w:b/>
        <w:lang w:val="ro-RO"/>
      </w:rPr>
    </w:pPr>
    <w:r w:rsidRPr="00D558F4">
      <w:rPr>
        <w:rFonts w:ascii="Times New Roman" w:hAnsi="Times New Roman" w:cs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46654FA2" wp14:editId="37ACCDEC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00px-Aiga_mail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6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 xml:space="preserve">CONSILIUL LOCAL AL COMUNEI </w:t>
    </w:r>
    <w:r w:rsidRPr="00D558F4">
      <w:rPr>
        <w:rFonts w:ascii="Times New Roman" w:hAnsi="Times New Roman" w:cs="Times New Roman"/>
        <w:b/>
      </w:rPr>
      <w:t>VIN</w:t>
    </w:r>
    <w:r w:rsidRPr="00D558F4">
      <w:rPr>
        <w:rFonts w:ascii="Times New Roman" w:hAnsi="Times New Roman" w:cs="Times New Roman"/>
        <w:b/>
        <w:lang w:val="ro-RO"/>
      </w:rPr>
      <w:t>ŢU DE JOS</w:t>
    </w:r>
  </w:p>
  <w:p w:rsidR="003A51D1" w:rsidRPr="00D558F4" w:rsidRDefault="003A51D1" w:rsidP="003A51D1">
    <w:pPr>
      <w:pStyle w:val="Antet"/>
      <w:tabs>
        <w:tab w:val="left" w:pos="1272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sz w:val="20"/>
        <w:szCs w:val="20"/>
        <w:lang w:val="de-DE"/>
      </w:rPr>
      <w:t>Vintu de Jos,str. Lucian Blaga,nr. 47</w:t>
    </w:r>
    <w:r>
      <w:rPr>
        <w:rFonts w:ascii="Times New Roman" w:hAnsi="Times New Roman" w:cs="Times New Roman"/>
        <w:sz w:val="20"/>
        <w:szCs w:val="20"/>
        <w:lang w:val="de-DE"/>
      </w:rPr>
      <w:t>, CUI 4562443</w:t>
    </w:r>
  </w:p>
  <w:p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drawing>
        <wp:anchor distT="0" distB="0" distL="114300" distR="114300" simplePos="0" relativeHeight="251660288" behindDoc="0" locked="0" layoutInCell="1" allowOverlap="1" wp14:anchorId="7B64A8ED" wp14:editId="5FB19644">
          <wp:simplePos x="0" y="0"/>
          <wp:positionH relativeFrom="column">
            <wp:posOffset>2060575</wp:posOffset>
          </wp:positionH>
          <wp:positionV relativeFrom="paragraph">
            <wp:posOffset>5080</wp:posOffset>
          </wp:positionV>
          <wp:extent cx="90917" cy="122449"/>
          <wp:effectExtent l="0" t="0" r="4445" b="0"/>
          <wp:wrapNone/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ffice-phone-icon--25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917" cy="122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D558F4">
        <w:rPr>
          <w:rStyle w:val="Hyperlink"/>
          <w:rFonts w:ascii="Times New Roman" w:hAnsi="Times New Roman" w:cs="Times New Roman"/>
          <w:sz w:val="20"/>
          <w:szCs w:val="20"/>
          <w:lang w:val="de-DE"/>
        </w:rPr>
        <w:t>Tel.</w:t>
      </w:r>
    </w:hyperlink>
    <w:r w:rsidRPr="00D558F4">
      <w:rPr>
        <w:rStyle w:val="Hyperlink"/>
        <w:rFonts w:ascii="Times New Roman" w:hAnsi="Times New Roman" w:cs="Times New Roman"/>
        <w:sz w:val="20"/>
        <w:szCs w:val="20"/>
        <w:lang w:val="de-DE"/>
      </w:rPr>
      <w:t xml:space="preserve"> 0258739234 </w:t>
    </w:r>
    <w:r w:rsidRPr="00D558F4">
      <w:rPr>
        <w:rFonts w:ascii="Times New Roman" w:hAnsi="Times New Roman" w:cs="Times New Roman"/>
        <w:sz w:val="20"/>
        <w:szCs w:val="20"/>
        <w:lang w:val="de-DE"/>
      </w:rPr>
      <w:t xml:space="preserve"> Fax: 0258739640</w:t>
    </w:r>
  </w:p>
  <w:p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@  </w:t>
    </w:r>
    <w:r w:rsidR="00715B39" w:rsidRPr="00715B39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vintudejos@ab.e-adm.ro </w:t>
    </w:r>
    <w:r w:rsidRPr="00D558F4">
      <w:rPr>
        <w:rFonts w:ascii="Times New Roman" w:hAnsi="Times New Roman" w:cs="Times New Roman"/>
        <w:noProof/>
        <w:sz w:val="20"/>
        <w:szCs w:val="20"/>
        <w:lang w:val="ro-RO" w:eastAsia="ro-RO"/>
      </w:rPr>
      <w:t xml:space="preserve"> </w:t>
    </w:r>
  </w:p>
  <w:p w:rsidR="003A51D1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  <w:tbl>
    <w:tblPr>
      <w:tblW w:w="9195" w:type="dxa"/>
      <w:tblInd w:w="55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9195"/>
    </w:tblGrid>
    <w:tr w:rsidR="003A51D1" w:rsidTr="003A51D1">
      <w:trPr>
        <w:trHeight w:val="100"/>
      </w:trPr>
      <w:tc>
        <w:tcPr>
          <w:tcW w:w="9195" w:type="dxa"/>
        </w:tcPr>
        <w:p w:rsidR="003A51D1" w:rsidRDefault="003A51D1" w:rsidP="003A51D1">
          <w:pPr>
            <w:pStyle w:val="Antet"/>
            <w:tabs>
              <w:tab w:val="left" w:pos="2207"/>
            </w:tabs>
            <w:jc w:val="center"/>
            <w:rPr>
              <w:rFonts w:ascii="Times New Roman" w:hAnsi="Times New Roman" w:cs="Times New Roman"/>
              <w:sz w:val="20"/>
              <w:szCs w:val="20"/>
              <w:lang w:val="de-DE"/>
            </w:rPr>
          </w:pPr>
        </w:p>
      </w:tc>
    </w:tr>
  </w:tbl>
  <w:p w:rsidR="003A51D1" w:rsidRPr="00D558F4" w:rsidRDefault="003A51D1" w:rsidP="003A51D1">
    <w:pPr>
      <w:pStyle w:val="Antet"/>
      <w:tabs>
        <w:tab w:val="left" w:pos="2207"/>
      </w:tabs>
      <w:jc w:val="center"/>
      <w:rPr>
        <w:rFonts w:ascii="Times New Roman" w:hAnsi="Times New Roman" w:cs="Times New Roman"/>
        <w:sz w:val="20"/>
        <w:szCs w:val="20"/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990"/>
    <w:multiLevelType w:val="hybridMultilevel"/>
    <w:tmpl w:val="F0DE1196"/>
    <w:lvl w:ilvl="0" w:tplc="4F8AC5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A0B7D"/>
    <w:multiLevelType w:val="hybridMultilevel"/>
    <w:tmpl w:val="D09EB4E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42405"/>
    <w:multiLevelType w:val="hybridMultilevel"/>
    <w:tmpl w:val="5B36A62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F24CF"/>
    <w:multiLevelType w:val="hybridMultilevel"/>
    <w:tmpl w:val="B0DA413C"/>
    <w:lvl w:ilvl="0" w:tplc="1518B052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C121C4"/>
    <w:multiLevelType w:val="hybridMultilevel"/>
    <w:tmpl w:val="E48C959E"/>
    <w:lvl w:ilvl="0" w:tplc="20FCAA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FD2D8E"/>
    <w:multiLevelType w:val="hybridMultilevel"/>
    <w:tmpl w:val="BE369900"/>
    <w:lvl w:ilvl="0" w:tplc="041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4A2350"/>
    <w:multiLevelType w:val="hybridMultilevel"/>
    <w:tmpl w:val="778CBE68"/>
    <w:lvl w:ilvl="0" w:tplc="CD222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24706"/>
    <w:multiLevelType w:val="hybridMultilevel"/>
    <w:tmpl w:val="288E287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10A11"/>
    <w:multiLevelType w:val="hybridMultilevel"/>
    <w:tmpl w:val="C448782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CC2A8C"/>
    <w:multiLevelType w:val="hybridMultilevel"/>
    <w:tmpl w:val="281ACE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326D86"/>
    <w:multiLevelType w:val="hybridMultilevel"/>
    <w:tmpl w:val="FDC87F0E"/>
    <w:lvl w:ilvl="0" w:tplc="EFF058AA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9494765"/>
    <w:multiLevelType w:val="hybridMultilevel"/>
    <w:tmpl w:val="FE685F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060A6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3707E"/>
    <w:multiLevelType w:val="hybridMultilevel"/>
    <w:tmpl w:val="294C8D5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D335A"/>
    <w:multiLevelType w:val="hybridMultilevel"/>
    <w:tmpl w:val="97E83F9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DE2BE8"/>
    <w:multiLevelType w:val="hybridMultilevel"/>
    <w:tmpl w:val="F34C6C68"/>
    <w:lvl w:ilvl="0" w:tplc="20A49DE6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99600C"/>
    <w:multiLevelType w:val="hybridMultilevel"/>
    <w:tmpl w:val="E3106E22"/>
    <w:lvl w:ilvl="0" w:tplc="EB66711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>
    <w:nsid w:val="2FA9291C"/>
    <w:multiLevelType w:val="hybridMultilevel"/>
    <w:tmpl w:val="F9969BC6"/>
    <w:lvl w:ilvl="0" w:tplc="5B5E9D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B57F50"/>
    <w:multiLevelType w:val="hybridMultilevel"/>
    <w:tmpl w:val="E42894FA"/>
    <w:lvl w:ilvl="0" w:tplc="71DC80AC">
      <w:start w:val="1"/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4AE285E"/>
    <w:multiLevelType w:val="hybridMultilevel"/>
    <w:tmpl w:val="4148B80E"/>
    <w:lvl w:ilvl="0" w:tplc="20B87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983C44"/>
    <w:multiLevelType w:val="hybridMultilevel"/>
    <w:tmpl w:val="C9AC70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C447FF"/>
    <w:multiLevelType w:val="hybridMultilevel"/>
    <w:tmpl w:val="9AA89C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1E1ECA"/>
    <w:multiLevelType w:val="hybridMultilevel"/>
    <w:tmpl w:val="6BBA45A4"/>
    <w:lvl w:ilvl="0" w:tplc="903A6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84D32EF"/>
    <w:multiLevelType w:val="hybridMultilevel"/>
    <w:tmpl w:val="1CD8CEB4"/>
    <w:lvl w:ilvl="0" w:tplc="2A2C3A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AA6338C"/>
    <w:multiLevelType w:val="hybridMultilevel"/>
    <w:tmpl w:val="3026A6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064F12"/>
    <w:multiLevelType w:val="hybridMultilevel"/>
    <w:tmpl w:val="CEBA2C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476543"/>
    <w:multiLevelType w:val="hybridMultilevel"/>
    <w:tmpl w:val="B7F0FBEC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4859F4"/>
    <w:multiLevelType w:val="hybridMultilevel"/>
    <w:tmpl w:val="B86A70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983689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214174"/>
    <w:multiLevelType w:val="hybridMultilevel"/>
    <w:tmpl w:val="43B6E84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27331F"/>
    <w:multiLevelType w:val="hybridMultilevel"/>
    <w:tmpl w:val="56ECFB7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2629A"/>
    <w:multiLevelType w:val="hybridMultilevel"/>
    <w:tmpl w:val="FD58B2A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7D656C"/>
    <w:multiLevelType w:val="hybridMultilevel"/>
    <w:tmpl w:val="CEBA2C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921172"/>
    <w:multiLevelType w:val="hybridMultilevel"/>
    <w:tmpl w:val="CEBA2C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9E62F3"/>
    <w:multiLevelType w:val="hybridMultilevel"/>
    <w:tmpl w:val="CECE6E6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9977AA"/>
    <w:multiLevelType w:val="hybridMultilevel"/>
    <w:tmpl w:val="06A66BA4"/>
    <w:lvl w:ilvl="0" w:tplc="8EFA9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13E590B"/>
    <w:multiLevelType w:val="hybridMultilevel"/>
    <w:tmpl w:val="A43072BC"/>
    <w:lvl w:ilvl="0" w:tplc="2AF8C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518189E"/>
    <w:multiLevelType w:val="hybridMultilevel"/>
    <w:tmpl w:val="1FA0B3F4"/>
    <w:lvl w:ilvl="0" w:tplc="3732C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124D48"/>
    <w:multiLevelType w:val="hybridMultilevel"/>
    <w:tmpl w:val="E8605DB4"/>
    <w:lvl w:ilvl="0" w:tplc="D9F043C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>
    <w:nsid w:val="7435710F"/>
    <w:multiLevelType w:val="hybridMultilevel"/>
    <w:tmpl w:val="CBAC03B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315E6F"/>
    <w:multiLevelType w:val="hybridMultilevel"/>
    <w:tmpl w:val="B748C7B4"/>
    <w:lvl w:ilvl="0" w:tplc="E4B0BF28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8C74103"/>
    <w:multiLevelType w:val="hybridMultilevel"/>
    <w:tmpl w:val="1C4AA54C"/>
    <w:lvl w:ilvl="0" w:tplc="DF265D6E">
      <w:start w:val="1"/>
      <w:numFmt w:val="decimal"/>
      <w:lvlText w:val="%1."/>
      <w:lvlJc w:val="left"/>
      <w:pPr>
        <w:ind w:left="1530" w:hanging="90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>
    <w:nsid w:val="7E2D67AD"/>
    <w:multiLevelType w:val="hybridMultilevel"/>
    <w:tmpl w:val="6706D0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3A17BA"/>
    <w:multiLevelType w:val="hybridMultilevel"/>
    <w:tmpl w:val="45E23B36"/>
    <w:lvl w:ilvl="0" w:tplc="FC00436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4"/>
  </w:num>
  <w:num w:numId="6">
    <w:abstractNumId w:val="15"/>
  </w:num>
  <w:num w:numId="7">
    <w:abstractNumId w:val="27"/>
  </w:num>
  <w:num w:numId="8">
    <w:abstractNumId w:val="19"/>
  </w:num>
  <w:num w:numId="9">
    <w:abstractNumId w:val="35"/>
  </w:num>
  <w:num w:numId="10">
    <w:abstractNumId w:val="10"/>
  </w:num>
  <w:num w:numId="11">
    <w:abstractNumId w:val="32"/>
  </w:num>
  <w:num w:numId="12">
    <w:abstractNumId w:val="41"/>
  </w:num>
  <w:num w:numId="13">
    <w:abstractNumId w:val="38"/>
  </w:num>
  <w:num w:numId="14">
    <w:abstractNumId w:val="37"/>
  </w:num>
  <w:num w:numId="15">
    <w:abstractNumId w:val="7"/>
  </w:num>
  <w:num w:numId="16">
    <w:abstractNumId w:val="43"/>
  </w:num>
  <w:num w:numId="17">
    <w:abstractNumId w:val="13"/>
  </w:num>
  <w:num w:numId="18">
    <w:abstractNumId w:val="42"/>
  </w:num>
  <w:num w:numId="19">
    <w:abstractNumId w:val="4"/>
  </w:num>
  <w:num w:numId="20">
    <w:abstractNumId w:val="11"/>
  </w:num>
  <w:num w:numId="21">
    <w:abstractNumId w:val="2"/>
  </w:num>
  <w:num w:numId="22">
    <w:abstractNumId w:val="25"/>
  </w:num>
  <w:num w:numId="23">
    <w:abstractNumId w:val="33"/>
  </w:num>
  <w:num w:numId="24">
    <w:abstractNumId w:val="31"/>
  </w:num>
  <w:num w:numId="25">
    <w:abstractNumId w:val="30"/>
  </w:num>
  <w:num w:numId="26">
    <w:abstractNumId w:val="22"/>
  </w:num>
  <w:num w:numId="27">
    <w:abstractNumId w:val="8"/>
  </w:num>
  <w:num w:numId="28">
    <w:abstractNumId w:val="14"/>
  </w:num>
  <w:num w:numId="29">
    <w:abstractNumId w:val="20"/>
  </w:num>
  <w:num w:numId="30">
    <w:abstractNumId w:val="36"/>
  </w:num>
  <w:num w:numId="31">
    <w:abstractNumId w:val="16"/>
  </w:num>
  <w:num w:numId="32">
    <w:abstractNumId w:val="29"/>
  </w:num>
  <w:num w:numId="33">
    <w:abstractNumId w:val="9"/>
  </w:num>
  <w:num w:numId="34">
    <w:abstractNumId w:val="1"/>
  </w:num>
  <w:num w:numId="35">
    <w:abstractNumId w:val="23"/>
  </w:num>
  <w:num w:numId="36">
    <w:abstractNumId w:val="21"/>
  </w:num>
  <w:num w:numId="37">
    <w:abstractNumId w:val="24"/>
  </w:num>
  <w:num w:numId="38">
    <w:abstractNumId w:val="17"/>
  </w:num>
  <w:num w:numId="39">
    <w:abstractNumId w:val="40"/>
  </w:num>
  <w:num w:numId="40">
    <w:abstractNumId w:val="26"/>
  </w:num>
  <w:num w:numId="41">
    <w:abstractNumId w:val="12"/>
  </w:num>
  <w:num w:numId="42">
    <w:abstractNumId w:val="5"/>
  </w:num>
  <w:num w:numId="43">
    <w:abstractNumId w:val="39"/>
  </w:num>
  <w:num w:numId="44">
    <w:abstractNumId w:val="28"/>
  </w:num>
  <w:num w:numId="45">
    <w:abstractNumId w:val="0"/>
  </w:num>
  <w:num w:numId="46">
    <w:abstractNumId w:val="3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EB9"/>
    <w:rsid w:val="000020DC"/>
    <w:rsid w:val="00002C5F"/>
    <w:rsid w:val="00003AB8"/>
    <w:rsid w:val="00007034"/>
    <w:rsid w:val="000073E1"/>
    <w:rsid w:val="000200AC"/>
    <w:rsid w:val="00022BAC"/>
    <w:rsid w:val="00025E79"/>
    <w:rsid w:val="0003260D"/>
    <w:rsid w:val="00037175"/>
    <w:rsid w:val="0004065D"/>
    <w:rsid w:val="000423A0"/>
    <w:rsid w:val="0004252D"/>
    <w:rsid w:val="0004453B"/>
    <w:rsid w:val="000513D1"/>
    <w:rsid w:val="00062A2E"/>
    <w:rsid w:val="000648CD"/>
    <w:rsid w:val="00064F88"/>
    <w:rsid w:val="00066C09"/>
    <w:rsid w:val="00067C5F"/>
    <w:rsid w:val="000722A8"/>
    <w:rsid w:val="000830DD"/>
    <w:rsid w:val="00083FF0"/>
    <w:rsid w:val="0008524B"/>
    <w:rsid w:val="00087A4E"/>
    <w:rsid w:val="00087F5A"/>
    <w:rsid w:val="000A2D3B"/>
    <w:rsid w:val="000C3BAB"/>
    <w:rsid w:val="000C79CE"/>
    <w:rsid w:val="000E03CF"/>
    <w:rsid w:val="000E6F74"/>
    <w:rsid w:val="000F6096"/>
    <w:rsid w:val="000F74FF"/>
    <w:rsid w:val="001041E4"/>
    <w:rsid w:val="0011193B"/>
    <w:rsid w:val="00113FCD"/>
    <w:rsid w:val="001156E2"/>
    <w:rsid w:val="00117F56"/>
    <w:rsid w:val="001226DB"/>
    <w:rsid w:val="00124137"/>
    <w:rsid w:val="00133DE4"/>
    <w:rsid w:val="00146056"/>
    <w:rsid w:val="0015203E"/>
    <w:rsid w:val="001524AB"/>
    <w:rsid w:val="00156790"/>
    <w:rsid w:val="00157217"/>
    <w:rsid w:val="00157A49"/>
    <w:rsid w:val="00160404"/>
    <w:rsid w:val="00161257"/>
    <w:rsid w:val="0017087D"/>
    <w:rsid w:val="00173EB6"/>
    <w:rsid w:val="00185329"/>
    <w:rsid w:val="001B2741"/>
    <w:rsid w:val="001C0A1D"/>
    <w:rsid w:val="001C172D"/>
    <w:rsid w:val="001D3D47"/>
    <w:rsid w:val="001E5A09"/>
    <w:rsid w:val="001F1707"/>
    <w:rsid w:val="001F474A"/>
    <w:rsid w:val="001F5D28"/>
    <w:rsid w:val="001F6D05"/>
    <w:rsid w:val="00205374"/>
    <w:rsid w:val="00207890"/>
    <w:rsid w:val="00214857"/>
    <w:rsid w:val="00214BFB"/>
    <w:rsid w:val="00220E94"/>
    <w:rsid w:val="00233016"/>
    <w:rsid w:val="002379D6"/>
    <w:rsid w:val="00253084"/>
    <w:rsid w:val="002565ED"/>
    <w:rsid w:val="00260D2C"/>
    <w:rsid w:val="00263234"/>
    <w:rsid w:val="00264C59"/>
    <w:rsid w:val="002704DA"/>
    <w:rsid w:val="00272E4C"/>
    <w:rsid w:val="0027525F"/>
    <w:rsid w:val="0027565A"/>
    <w:rsid w:val="00277DA5"/>
    <w:rsid w:val="00280AFB"/>
    <w:rsid w:val="0029596D"/>
    <w:rsid w:val="002B5FFF"/>
    <w:rsid w:val="002C0836"/>
    <w:rsid w:val="002C3A58"/>
    <w:rsid w:val="002D5B1E"/>
    <w:rsid w:val="002E1358"/>
    <w:rsid w:val="002F1774"/>
    <w:rsid w:val="002F21ED"/>
    <w:rsid w:val="002F4EE7"/>
    <w:rsid w:val="002F67AE"/>
    <w:rsid w:val="00303B34"/>
    <w:rsid w:val="003128D9"/>
    <w:rsid w:val="00326C74"/>
    <w:rsid w:val="00326DBD"/>
    <w:rsid w:val="00330DC7"/>
    <w:rsid w:val="003420DB"/>
    <w:rsid w:val="00342E1E"/>
    <w:rsid w:val="003514CD"/>
    <w:rsid w:val="00351BB1"/>
    <w:rsid w:val="003522B7"/>
    <w:rsid w:val="00355628"/>
    <w:rsid w:val="003563B7"/>
    <w:rsid w:val="00361809"/>
    <w:rsid w:val="00363EDC"/>
    <w:rsid w:val="003738FF"/>
    <w:rsid w:val="00385665"/>
    <w:rsid w:val="003916EF"/>
    <w:rsid w:val="00397336"/>
    <w:rsid w:val="003A51D1"/>
    <w:rsid w:val="003B0C45"/>
    <w:rsid w:val="003B6C20"/>
    <w:rsid w:val="003C0762"/>
    <w:rsid w:val="003C32BC"/>
    <w:rsid w:val="003C3B83"/>
    <w:rsid w:val="003C6556"/>
    <w:rsid w:val="003D0EC3"/>
    <w:rsid w:val="003E39AD"/>
    <w:rsid w:val="003E63C3"/>
    <w:rsid w:val="003F08B8"/>
    <w:rsid w:val="003F5945"/>
    <w:rsid w:val="003F6145"/>
    <w:rsid w:val="003F64B5"/>
    <w:rsid w:val="003F7F24"/>
    <w:rsid w:val="00405F09"/>
    <w:rsid w:val="0042164A"/>
    <w:rsid w:val="004328E0"/>
    <w:rsid w:val="00432A77"/>
    <w:rsid w:val="00433197"/>
    <w:rsid w:val="004370DC"/>
    <w:rsid w:val="00442038"/>
    <w:rsid w:val="00450E47"/>
    <w:rsid w:val="00454DA7"/>
    <w:rsid w:val="004550DE"/>
    <w:rsid w:val="00460190"/>
    <w:rsid w:val="004660D9"/>
    <w:rsid w:val="00474169"/>
    <w:rsid w:val="00477BFD"/>
    <w:rsid w:val="004A65EE"/>
    <w:rsid w:val="004B52BA"/>
    <w:rsid w:val="004C1919"/>
    <w:rsid w:val="004D5BB2"/>
    <w:rsid w:val="004E3BC1"/>
    <w:rsid w:val="004E4AF2"/>
    <w:rsid w:val="004F0E45"/>
    <w:rsid w:val="004F0F83"/>
    <w:rsid w:val="005050A8"/>
    <w:rsid w:val="005071A2"/>
    <w:rsid w:val="0051278E"/>
    <w:rsid w:val="00513934"/>
    <w:rsid w:val="005305E7"/>
    <w:rsid w:val="0053735D"/>
    <w:rsid w:val="005414C5"/>
    <w:rsid w:val="00580DD4"/>
    <w:rsid w:val="00587B94"/>
    <w:rsid w:val="005902BB"/>
    <w:rsid w:val="00593045"/>
    <w:rsid w:val="005A38EC"/>
    <w:rsid w:val="005B6E13"/>
    <w:rsid w:val="005C7529"/>
    <w:rsid w:val="005D0C85"/>
    <w:rsid w:val="005D1D3F"/>
    <w:rsid w:val="005E4A9D"/>
    <w:rsid w:val="005F73B5"/>
    <w:rsid w:val="006039B6"/>
    <w:rsid w:val="006203ED"/>
    <w:rsid w:val="0062110E"/>
    <w:rsid w:val="006226EE"/>
    <w:rsid w:val="00623EFE"/>
    <w:rsid w:val="006265DD"/>
    <w:rsid w:val="00633397"/>
    <w:rsid w:val="00653613"/>
    <w:rsid w:val="00656B67"/>
    <w:rsid w:val="006614A4"/>
    <w:rsid w:val="00661E02"/>
    <w:rsid w:val="00672E93"/>
    <w:rsid w:val="00673D9F"/>
    <w:rsid w:val="00674EB9"/>
    <w:rsid w:val="006752AA"/>
    <w:rsid w:val="006831E8"/>
    <w:rsid w:val="00696CCC"/>
    <w:rsid w:val="006A3CB8"/>
    <w:rsid w:val="006A639B"/>
    <w:rsid w:val="006B5C99"/>
    <w:rsid w:val="006B5D84"/>
    <w:rsid w:val="006D460F"/>
    <w:rsid w:val="006D4B5C"/>
    <w:rsid w:val="006E0950"/>
    <w:rsid w:val="006E39CB"/>
    <w:rsid w:val="006E65D9"/>
    <w:rsid w:val="006F070F"/>
    <w:rsid w:val="006F13FF"/>
    <w:rsid w:val="006F31CF"/>
    <w:rsid w:val="006F6777"/>
    <w:rsid w:val="00701EAC"/>
    <w:rsid w:val="00702392"/>
    <w:rsid w:val="007043F7"/>
    <w:rsid w:val="0070499D"/>
    <w:rsid w:val="00715B39"/>
    <w:rsid w:val="00720787"/>
    <w:rsid w:val="00723003"/>
    <w:rsid w:val="007360E1"/>
    <w:rsid w:val="00736F05"/>
    <w:rsid w:val="00743FB2"/>
    <w:rsid w:val="00744D50"/>
    <w:rsid w:val="00752E4B"/>
    <w:rsid w:val="00760571"/>
    <w:rsid w:val="00765A85"/>
    <w:rsid w:val="00773B0F"/>
    <w:rsid w:val="00774CE0"/>
    <w:rsid w:val="00775128"/>
    <w:rsid w:val="0077642F"/>
    <w:rsid w:val="00786218"/>
    <w:rsid w:val="007A08F3"/>
    <w:rsid w:val="007A3B90"/>
    <w:rsid w:val="007A648F"/>
    <w:rsid w:val="007C5105"/>
    <w:rsid w:val="007D0F0C"/>
    <w:rsid w:val="007D2DD0"/>
    <w:rsid w:val="007D50B8"/>
    <w:rsid w:val="007E04F8"/>
    <w:rsid w:val="007F38BF"/>
    <w:rsid w:val="007F6B1F"/>
    <w:rsid w:val="00805D9E"/>
    <w:rsid w:val="008137FA"/>
    <w:rsid w:val="008207A4"/>
    <w:rsid w:val="008214E2"/>
    <w:rsid w:val="00823CEC"/>
    <w:rsid w:val="00825522"/>
    <w:rsid w:val="00836AD3"/>
    <w:rsid w:val="00841FFD"/>
    <w:rsid w:val="00850CEC"/>
    <w:rsid w:val="00851ABE"/>
    <w:rsid w:val="00852C87"/>
    <w:rsid w:val="008671E6"/>
    <w:rsid w:val="00870466"/>
    <w:rsid w:val="008745F5"/>
    <w:rsid w:val="008773F3"/>
    <w:rsid w:val="0088166A"/>
    <w:rsid w:val="00891875"/>
    <w:rsid w:val="00892467"/>
    <w:rsid w:val="008949DE"/>
    <w:rsid w:val="008A1C50"/>
    <w:rsid w:val="008A1F94"/>
    <w:rsid w:val="008B3A29"/>
    <w:rsid w:val="008C1257"/>
    <w:rsid w:val="008C30CC"/>
    <w:rsid w:val="008D3D70"/>
    <w:rsid w:val="008E3571"/>
    <w:rsid w:val="008E5049"/>
    <w:rsid w:val="008E5EC9"/>
    <w:rsid w:val="008F6E48"/>
    <w:rsid w:val="00903BF7"/>
    <w:rsid w:val="00905AAF"/>
    <w:rsid w:val="00910493"/>
    <w:rsid w:val="0091443B"/>
    <w:rsid w:val="00931EB1"/>
    <w:rsid w:val="00942BFA"/>
    <w:rsid w:val="0094352B"/>
    <w:rsid w:val="009510C4"/>
    <w:rsid w:val="009570A9"/>
    <w:rsid w:val="0096034C"/>
    <w:rsid w:val="0096074D"/>
    <w:rsid w:val="009817F8"/>
    <w:rsid w:val="0098511F"/>
    <w:rsid w:val="009916E3"/>
    <w:rsid w:val="009943DF"/>
    <w:rsid w:val="009A0C92"/>
    <w:rsid w:val="009A6E89"/>
    <w:rsid w:val="009B0DC3"/>
    <w:rsid w:val="009B4D44"/>
    <w:rsid w:val="009B7C22"/>
    <w:rsid w:val="009C1BEA"/>
    <w:rsid w:val="009D3F5E"/>
    <w:rsid w:val="00A04253"/>
    <w:rsid w:val="00A203FF"/>
    <w:rsid w:val="00A236DB"/>
    <w:rsid w:val="00A30558"/>
    <w:rsid w:val="00A31CB9"/>
    <w:rsid w:val="00A45852"/>
    <w:rsid w:val="00A56489"/>
    <w:rsid w:val="00A657F5"/>
    <w:rsid w:val="00A67CEC"/>
    <w:rsid w:val="00A80B75"/>
    <w:rsid w:val="00AA0E71"/>
    <w:rsid w:val="00AA5F9B"/>
    <w:rsid w:val="00AA6F36"/>
    <w:rsid w:val="00AB1263"/>
    <w:rsid w:val="00AB4072"/>
    <w:rsid w:val="00AB5E63"/>
    <w:rsid w:val="00AC5353"/>
    <w:rsid w:val="00AD12FD"/>
    <w:rsid w:val="00AD79C2"/>
    <w:rsid w:val="00AF73CB"/>
    <w:rsid w:val="00B06305"/>
    <w:rsid w:val="00B161D8"/>
    <w:rsid w:val="00B2487A"/>
    <w:rsid w:val="00B26997"/>
    <w:rsid w:val="00B27D47"/>
    <w:rsid w:val="00B34CF3"/>
    <w:rsid w:val="00B4207F"/>
    <w:rsid w:val="00B51F94"/>
    <w:rsid w:val="00B54EE1"/>
    <w:rsid w:val="00B72CBF"/>
    <w:rsid w:val="00BB2E38"/>
    <w:rsid w:val="00BB751D"/>
    <w:rsid w:val="00BB7E72"/>
    <w:rsid w:val="00BC1F0B"/>
    <w:rsid w:val="00BD2AA0"/>
    <w:rsid w:val="00BE0018"/>
    <w:rsid w:val="00BE666F"/>
    <w:rsid w:val="00BF1800"/>
    <w:rsid w:val="00BF195D"/>
    <w:rsid w:val="00BF24AA"/>
    <w:rsid w:val="00BF2977"/>
    <w:rsid w:val="00BF7F18"/>
    <w:rsid w:val="00C0252C"/>
    <w:rsid w:val="00C04567"/>
    <w:rsid w:val="00C0647D"/>
    <w:rsid w:val="00C31D34"/>
    <w:rsid w:val="00C348ED"/>
    <w:rsid w:val="00C51120"/>
    <w:rsid w:val="00C601E0"/>
    <w:rsid w:val="00C63FCB"/>
    <w:rsid w:val="00C72833"/>
    <w:rsid w:val="00C7585E"/>
    <w:rsid w:val="00C76DC5"/>
    <w:rsid w:val="00C8244C"/>
    <w:rsid w:val="00C87EB0"/>
    <w:rsid w:val="00C90F02"/>
    <w:rsid w:val="00C9120D"/>
    <w:rsid w:val="00C91C58"/>
    <w:rsid w:val="00C9249B"/>
    <w:rsid w:val="00C92999"/>
    <w:rsid w:val="00C9518E"/>
    <w:rsid w:val="00C9750B"/>
    <w:rsid w:val="00CA59C1"/>
    <w:rsid w:val="00CB5903"/>
    <w:rsid w:val="00CC2447"/>
    <w:rsid w:val="00CE2AC1"/>
    <w:rsid w:val="00CF1A9B"/>
    <w:rsid w:val="00CF3293"/>
    <w:rsid w:val="00D02C12"/>
    <w:rsid w:val="00D05AA4"/>
    <w:rsid w:val="00D121B5"/>
    <w:rsid w:val="00D256D6"/>
    <w:rsid w:val="00D2693E"/>
    <w:rsid w:val="00D32093"/>
    <w:rsid w:val="00D36596"/>
    <w:rsid w:val="00D40838"/>
    <w:rsid w:val="00D41EAB"/>
    <w:rsid w:val="00D44A0E"/>
    <w:rsid w:val="00D458B6"/>
    <w:rsid w:val="00D460A9"/>
    <w:rsid w:val="00D56254"/>
    <w:rsid w:val="00D63C18"/>
    <w:rsid w:val="00D848FC"/>
    <w:rsid w:val="00D853DA"/>
    <w:rsid w:val="00D85B0D"/>
    <w:rsid w:val="00D868EC"/>
    <w:rsid w:val="00D86FDE"/>
    <w:rsid w:val="00D903F8"/>
    <w:rsid w:val="00D92453"/>
    <w:rsid w:val="00D92666"/>
    <w:rsid w:val="00D9447D"/>
    <w:rsid w:val="00DA3634"/>
    <w:rsid w:val="00DB1839"/>
    <w:rsid w:val="00DB1DDB"/>
    <w:rsid w:val="00DB2EE9"/>
    <w:rsid w:val="00DC34C4"/>
    <w:rsid w:val="00DD059C"/>
    <w:rsid w:val="00DD6E7A"/>
    <w:rsid w:val="00DD7029"/>
    <w:rsid w:val="00DE46D1"/>
    <w:rsid w:val="00DE4F3A"/>
    <w:rsid w:val="00DE560D"/>
    <w:rsid w:val="00DE78EC"/>
    <w:rsid w:val="00DF0CF6"/>
    <w:rsid w:val="00DF53D0"/>
    <w:rsid w:val="00E004E6"/>
    <w:rsid w:val="00E01C54"/>
    <w:rsid w:val="00E141DC"/>
    <w:rsid w:val="00E206AD"/>
    <w:rsid w:val="00E311BD"/>
    <w:rsid w:val="00E40D5A"/>
    <w:rsid w:val="00E43573"/>
    <w:rsid w:val="00E53FC1"/>
    <w:rsid w:val="00E60E8E"/>
    <w:rsid w:val="00E644CE"/>
    <w:rsid w:val="00E741BC"/>
    <w:rsid w:val="00E80A57"/>
    <w:rsid w:val="00E82A9C"/>
    <w:rsid w:val="00E83280"/>
    <w:rsid w:val="00E93DF6"/>
    <w:rsid w:val="00E96722"/>
    <w:rsid w:val="00EA25CB"/>
    <w:rsid w:val="00EA356B"/>
    <w:rsid w:val="00EA74BC"/>
    <w:rsid w:val="00EB2BFE"/>
    <w:rsid w:val="00EB6415"/>
    <w:rsid w:val="00EB7FB3"/>
    <w:rsid w:val="00EC0798"/>
    <w:rsid w:val="00ED1B17"/>
    <w:rsid w:val="00ED3EB1"/>
    <w:rsid w:val="00F00539"/>
    <w:rsid w:val="00F07633"/>
    <w:rsid w:val="00F246F7"/>
    <w:rsid w:val="00F2551A"/>
    <w:rsid w:val="00F33D75"/>
    <w:rsid w:val="00F3660F"/>
    <w:rsid w:val="00F402B0"/>
    <w:rsid w:val="00F41871"/>
    <w:rsid w:val="00F535A7"/>
    <w:rsid w:val="00F53FDC"/>
    <w:rsid w:val="00F742CF"/>
    <w:rsid w:val="00F7799E"/>
    <w:rsid w:val="00F92E54"/>
    <w:rsid w:val="00F930FF"/>
    <w:rsid w:val="00F97ADC"/>
    <w:rsid w:val="00FA340C"/>
    <w:rsid w:val="00FA7CC6"/>
    <w:rsid w:val="00FB3B38"/>
    <w:rsid w:val="00FC604D"/>
    <w:rsid w:val="00FC7846"/>
    <w:rsid w:val="00FD0C0F"/>
    <w:rsid w:val="00FD121B"/>
    <w:rsid w:val="00FD527D"/>
    <w:rsid w:val="00FE3C0E"/>
    <w:rsid w:val="00FE5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6265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240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977"/>
    <w:pPr>
      <w:spacing w:before="0" w:after="160" w:afterAutospacing="0" w:line="259" w:lineRule="auto"/>
      <w:jc w:val="left"/>
    </w:pPr>
    <w:rPr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1C1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C172D"/>
    <w:rPr>
      <w:lang w:val="en-US"/>
    </w:rPr>
  </w:style>
  <w:style w:type="character" w:styleId="Hyperlink">
    <w:name w:val="Hyperlink"/>
    <w:basedOn w:val="Fontdeparagrafimplicit"/>
    <w:uiPriority w:val="99"/>
    <w:unhideWhenUsed/>
    <w:rsid w:val="001C172D"/>
    <w:rPr>
      <w:color w:val="0000FF" w:themeColor="hyperlink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8F6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8F6E48"/>
    <w:rPr>
      <w:lang w:val="en-US"/>
    </w:rPr>
  </w:style>
  <w:style w:type="paragraph" w:styleId="Listparagraf">
    <w:name w:val="List Paragraph"/>
    <w:basedOn w:val="Normal"/>
    <w:uiPriority w:val="34"/>
    <w:qFormat/>
    <w:rsid w:val="00BC1F0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ro-RO" w:eastAsia="ar-SA"/>
    </w:rPr>
  </w:style>
  <w:style w:type="paragraph" w:styleId="Frspaiere">
    <w:name w:val="No Spacing"/>
    <w:uiPriority w:val="1"/>
    <w:qFormat/>
    <w:rsid w:val="00BC1F0B"/>
    <w:pPr>
      <w:suppressAutoHyphens/>
      <w:spacing w:before="0" w:after="0" w:afterAutospacing="0"/>
      <w:jc w:val="left"/>
    </w:pPr>
    <w:rPr>
      <w:rFonts w:ascii="Calibri" w:eastAsia="Calibri" w:hAnsi="Calibri" w:cs="Calibri"/>
      <w:lang w:eastAsia="ar-SA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0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0DC3"/>
    <w:rPr>
      <w:rFonts w:ascii="Tahoma" w:hAnsi="Tahoma" w:cs="Tahoma"/>
      <w:sz w:val="16"/>
      <w:szCs w:val="16"/>
      <w:lang w:val="en-US"/>
    </w:rPr>
  </w:style>
  <w:style w:type="character" w:customStyle="1" w:styleId="FontStyle46">
    <w:name w:val="Font Style46"/>
    <w:basedOn w:val="Fontdeparagrafimplicit"/>
    <w:rsid w:val="000E03CF"/>
    <w:rPr>
      <w:rFonts w:ascii="Times New Roman" w:hAnsi="Times New Roman" w:cs="Times New Roman"/>
      <w:sz w:val="20"/>
      <w:szCs w:val="20"/>
    </w:rPr>
  </w:style>
  <w:style w:type="table" w:styleId="GrilTabel">
    <w:name w:val="Table Grid"/>
    <w:basedOn w:val="TabelNormal"/>
    <w:uiPriority w:val="59"/>
    <w:rsid w:val="006265D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F01B-6A10-4EA8-9CB6-BEA153A48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3</Pages>
  <Words>749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397</cp:revision>
  <cp:lastPrinted>2022-05-04T11:17:00Z</cp:lastPrinted>
  <dcterms:created xsi:type="dcterms:W3CDTF">2019-01-22T07:20:00Z</dcterms:created>
  <dcterms:modified xsi:type="dcterms:W3CDTF">2022-05-04T11:18:00Z</dcterms:modified>
</cp:coreProperties>
</file>