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36DD8" w14:textId="5E5AC1E6" w:rsidR="00FC1003"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 xml:space="preserve">HOTĂRÂREA NR. </w:t>
      </w:r>
      <w:r w:rsidR="00DA1773">
        <w:rPr>
          <w:rFonts w:ascii="Times New Roman" w:eastAsia="Times New Roman" w:hAnsi="Times New Roman" w:cs="Times New Roman"/>
          <w:b/>
          <w:sz w:val="24"/>
          <w:szCs w:val="24"/>
          <w:lang w:val="ro-RO"/>
        </w:rPr>
        <w:t>1</w:t>
      </w:r>
      <w:r w:rsidR="00F708FA">
        <w:rPr>
          <w:rFonts w:ascii="Times New Roman" w:eastAsia="Times New Roman" w:hAnsi="Times New Roman" w:cs="Times New Roman"/>
          <w:b/>
          <w:sz w:val="24"/>
          <w:szCs w:val="24"/>
          <w:lang w:val="ro-RO"/>
        </w:rPr>
        <w:t>9</w:t>
      </w:r>
    </w:p>
    <w:p w14:paraId="2C6F974D" w14:textId="77777777" w:rsidR="00F708FA" w:rsidRPr="0054759A" w:rsidRDefault="00F708FA" w:rsidP="00F708FA">
      <w:pPr>
        <w:spacing w:after="0" w:line="240" w:lineRule="auto"/>
        <w:jc w:val="center"/>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privind </w:t>
      </w:r>
      <w:r>
        <w:rPr>
          <w:rFonts w:ascii="Times New Roman" w:eastAsiaTheme="minorEastAsia" w:hAnsi="Times New Roman" w:cs="Times New Roman"/>
          <w:sz w:val="24"/>
          <w:szCs w:val="24"/>
          <w:lang w:val="ro-RO"/>
        </w:rPr>
        <w:t xml:space="preserve">modificarea Hotărârii de Consiliu local nr. 103/19.11.2021 privind </w:t>
      </w:r>
      <w:r w:rsidRPr="0054759A">
        <w:rPr>
          <w:rFonts w:ascii="Times New Roman" w:eastAsiaTheme="minorEastAsia" w:hAnsi="Times New Roman" w:cs="Times New Roman"/>
          <w:sz w:val="24"/>
          <w:szCs w:val="24"/>
          <w:lang w:val="ro-RO"/>
        </w:rPr>
        <w:t>modificarea anexei nr.</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la Hotărârea de Consiliu Local nr.</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51/29.06.2020 privind  procedura de anulare a accesoriilor aferente obligațiilor bugetare principale restante la data de 31.03.2020 inclusiv, datorate bugetului local de către contribuabili de pe raza administrativ teritorială a Comunei Vințu de Jos</w:t>
      </w:r>
    </w:p>
    <w:p w14:paraId="500C2F9A" w14:textId="77777777" w:rsidR="00F708FA" w:rsidRPr="0054759A" w:rsidRDefault="00F708FA" w:rsidP="00F708FA">
      <w:pPr>
        <w:spacing w:after="0" w:line="240" w:lineRule="auto"/>
        <w:jc w:val="center"/>
        <w:rPr>
          <w:rFonts w:ascii="Times New Roman" w:eastAsiaTheme="minorEastAsia" w:hAnsi="Times New Roman" w:cs="Times New Roman"/>
          <w:i/>
          <w:sz w:val="24"/>
          <w:szCs w:val="24"/>
          <w:lang w:val="ro-RO"/>
        </w:rPr>
      </w:pPr>
    </w:p>
    <w:p w14:paraId="7E8AFD7C" w14:textId="77777777" w:rsidR="00F708FA" w:rsidRPr="0054759A" w:rsidRDefault="00F708FA" w:rsidP="00F708FA">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Pr>
          <w:rFonts w:ascii="Times New Roman" w:eastAsiaTheme="minorEastAsia" w:hAnsi="Times New Roman" w:cs="Times New Roman"/>
          <w:sz w:val="24"/>
          <w:szCs w:val="24"/>
          <w:lang w:val="ro-RO"/>
        </w:rPr>
        <w:tab/>
      </w:r>
      <w:r w:rsidRPr="0054759A">
        <w:rPr>
          <w:rFonts w:ascii="Times New Roman" w:eastAsiaTheme="minorEastAsia" w:hAnsi="Times New Roman" w:cs="Times New Roman"/>
          <w:b/>
          <w:sz w:val="24"/>
          <w:szCs w:val="24"/>
          <w:lang w:val="ro-RO"/>
        </w:rPr>
        <w:t xml:space="preserve">Consiliul Local al comunei Vinţu de Jos, </w:t>
      </w:r>
      <w:r w:rsidRPr="0054759A">
        <w:rPr>
          <w:rFonts w:ascii="Times New Roman" w:eastAsiaTheme="minorEastAsia" w:hAnsi="Times New Roman" w:cs="Times New Roman"/>
          <w:sz w:val="24"/>
          <w:szCs w:val="24"/>
          <w:lang w:val="ro-RO"/>
        </w:rPr>
        <w:t xml:space="preserve">întrunit în şedinţa publică ordinară din data de </w:t>
      </w:r>
      <w:r>
        <w:rPr>
          <w:rFonts w:ascii="Times New Roman" w:eastAsiaTheme="minorEastAsia" w:hAnsi="Times New Roman" w:cs="Times New Roman"/>
          <w:sz w:val="24"/>
          <w:szCs w:val="24"/>
          <w:lang w:val="ro-RO"/>
        </w:rPr>
        <w:t>31</w:t>
      </w:r>
      <w:r w:rsidRPr="0054759A">
        <w:rPr>
          <w:rFonts w:ascii="Times New Roman" w:eastAsiaTheme="minorEastAsia" w:hAnsi="Times New Roman" w:cs="Times New Roman"/>
          <w:sz w:val="24"/>
          <w:szCs w:val="24"/>
          <w:lang w:val="ro-RO"/>
        </w:rPr>
        <w:t>.</w:t>
      </w:r>
      <w:r>
        <w:rPr>
          <w:rFonts w:ascii="Times New Roman" w:eastAsiaTheme="minorEastAsia" w:hAnsi="Times New Roman" w:cs="Times New Roman"/>
          <w:sz w:val="24"/>
          <w:szCs w:val="24"/>
          <w:lang w:val="ro-RO"/>
        </w:rPr>
        <w:t>01</w:t>
      </w:r>
      <w:r w:rsidRPr="0054759A">
        <w:rPr>
          <w:rFonts w:ascii="Times New Roman" w:eastAsiaTheme="minorEastAsia" w:hAnsi="Times New Roman" w:cs="Times New Roman"/>
          <w:sz w:val="24"/>
          <w:szCs w:val="24"/>
          <w:lang w:val="ro-RO"/>
        </w:rPr>
        <w:t>.202</w:t>
      </w:r>
      <w:r>
        <w:rPr>
          <w:rFonts w:ascii="Times New Roman" w:eastAsiaTheme="minorEastAsia" w:hAnsi="Times New Roman" w:cs="Times New Roman"/>
          <w:sz w:val="24"/>
          <w:szCs w:val="24"/>
          <w:lang w:val="ro-RO"/>
        </w:rPr>
        <w:t>2</w:t>
      </w:r>
      <w:r w:rsidRPr="00C936EE">
        <w:rPr>
          <w:rFonts w:ascii="Times New Roman" w:eastAsiaTheme="minorEastAsia" w:hAnsi="Times New Roman" w:cs="Times New Roman"/>
          <w:sz w:val="24"/>
          <w:szCs w:val="24"/>
          <w:lang w:val="ro-RO"/>
        </w:rPr>
        <w:t>;</w:t>
      </w:r>
    </w:p>
    <w:p w14:paraId="352B7662" w14:textId="77777777" w:rsidR="00F708F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Luând în considerare</w:t>
      </w:r>
      <w:r>
        <w:rPr>
          <w:rFonts w:ascii="Times New Roman" w:eastAsiaTheme="minorEastAsia" w:hAnsi="Times New Roman" w:cs="Times New Roman"/>
          <w:sz w:val="24"/>
          <w:szCs w:val="24"/>
          <w:lang w:val="ro-RO"/>
        </w:rPr>
        <w:t xml:space="preserve"> faptul că prin O.U.G n</w:t>
      </w:r>
      <w:r w:rsidRPr="008B4046">
        <w:rPr>
          <w:rFonts w:ascii="Times New Roman" w:eastAsiaTheme="minorEastAsia" w:hAnsi="Times New Roman" w:cs="Times New Roman"/>
          <w:sz w:val="24"/>
          <w:szCs w:val="24"/>
          <w:lang w:val="ro-RO"/>
        </w:rPr>
        <w:t>r.</w:t>
      </w:r>
      <w:r>
        <w:rPr>
          <w:rFonts w:ascii="Times New Roman" w:eastAsiaTheme="minorEastAsia" w:hAnsi="Times New Roman" w:cs="Times New Roman"/>
          <w:sz w:val="24"/>
          <w:szCs w:val="24"/>
          <w:lang w:val="ro-RO"/>
        </w:rPr>
        <w:t xml:space="preserve"> 130/2021 din 17 decembrie 2021 </w:t>
      </w:r>
      <w:r w:rsidRPr="008B4046">
        <w:rPr>
          <w:rFonts w:ascii="Times New Roman" w:eastAsiaTheme="minorEastAsia" w:hAnsi="Times New Roman" w:cs="Times New Roman"/>
          <w:sz w:val="24"/>
          <w:szCs w:val="24"/>
          <w:lang w:val="ro-RO"/>
        </w:rPr>
        <w:t>privind unele măsuri fiscal-bugetare, prorogarea unor termene, precum şi pentru modificarea şi completarea unor acte normative</w:t>
      </w:r>
      <w:r>
        <w:rPr>
          <w:rFonts w:ascii="Times New Roman" w:eastAsiaTheme="minorEastAsia" w:hAnsi="Times New Roman" w:cs="Times New Roman"/>
          <w:sz w:val="24"/>
          <w:szCs w:val="24"/>
          <w:lang w:val="ro-RO"/>
        </w:rPr>
        <w:t>,</w:t>
      </w:r>
      <w:r w:rsidRPr="008B4046">
        <w:t xml:space="preserve"> </w:t>
      </w:r>
      <w:r>
        <w:t>t</w:t>
      </w:r>
      <w:proofErr w:type="spellStart"/>
      <w:r w:rsidRPr="008B4046">
        <w:rPr>
          <w:rFonts w:ascii="Times New Roman" w:eastAsiaTheme="minorEastAsia" w:hAnsi="Times New Roman" w:cs="Times New Roman"/>
          <w:sz w:val="24"/>
          <w:szCs w:val="24"/>
          <w:lang w:val="ro-RO"/>
        </w:rPr>
        <w:t>ermenul</w:t>
      </w:r>
      <w:proofErr w:type="spellEnd"/>
      <w:r w:rsidRPr="008B4046">
        <w:rPr>
          <w:rFonts w:ascii="Times New Roman" w:eastAsiaTheme="minorEastAsia" w:hAnsi="Times New Roman" w:cs="Times New Roman"/>
          <w:sz w:val="24"/>
          <w:szCs w:val="24"/>
          <w:lang w:val="ro-RO"/>
        </w:rPr>
        <w:t xml:space="preserve"> de 31 ianuarie 2022 s</w:t>
      </w:r>
      <w:r>
        <w:rPr>
          <w:rFonts w:ascii="Times New Roman" w:eastAsiaTheme="minorEastAsia" w:hAnsi="Times New Roman" w:cs="Times New Roman"/>
          <w:sz w:val="24"/>
          <w:szCs w:val="24"/>
          <w:lang w:val="ro-RO"/>
        </w:rPr>
        <w:t>-a</w:t>
      </w:r>
      <w:r w:rsidRPr="008B4046">
        <w:rPr>
          <w:rFonts w:ascii="Times New Roman" w:eastAsiaTheme="minorEastAsia" w:hAnsi="Times New Roman" w:cs="Times New Roman"/>
          <w:sz w:val="24"/>
          <w:szCs w:val="24"/>
          <w:lang w:val="ro-RO"/>
        </w:rPr>
        <w:t xml:space="preserve"> înlocui</w:t>
      </w:r>
      <w:r>
        <w:rPr>
          <w:rFonts w:ascii="Times New Roman" w:eastAsiaTheme="minorEastAsia" w:hAnsi="Times New Roman" w:cs="Times New Roman"/>
          <w:sz w:val="24"/>
          <w:szCs w:val="24"/>
          <w:lang w:val="ro-RO"/>
        </w:rPr>
        <w:t>t</w:t>
      </w:r>
      <w:r w:rsidRPr="008B4046">
        <w:rPr>
          <w:rFonts w:ascii="Times New Roman" w:eastAsiaTheme="minorEastAsia" w:hAnsi="Times New Roman" w:cs="Times New Roman"/>
          <w:sz w:val="24"/>
          <w:szCs w:val="24"/>
          <w:lang w:val="ro-RO"/>
        </w:rPr>
        <w:t xml:space="preserve"> cu termenul de 30 iunie 2022</w:t>
      </w:r>
      <w:r>
        <w:rPr>
          <w:rFonts w:ascii="Times New Roman" w:eastAsiaTheme="minorEastAsia" w:hAnsi="Times New Roman" w:cs="Times New Roman"/>
          <w:sz w:val="24"/>
          <w:szCs w:val="24"/>
          <w:lang w:val="ro-RO"/>
        </w:rPr>
        <w:t xml:space="preserve"> </w:t>
      </w:r>
      <w:r w:rsidRPr="008B4046">
        <w:rPr>
          <w:rFonts w:ascii="Times New Roman" w:eastAsiaTheme="minorEastAsia" w:hAnsi="Times New Roman" w:cs="Times New Roman"/>
          <w:sz w:val="24"/>
          <w:szCs w:val="24"/>
          <w:lang w:val="ro-RO"/>
        </w:rPr>
        <w:t>în cuprinsul art. VIII alin. (4), art. IX lit. d), art. XIII alin. (5) lit. c), art. XIII alin. (7) lit. b), art. XIV, art. XVI şi art. XIX din cuprinsul Ordonanţei de urgenţă a Guvernului nr. 69/2020 pentru modificarea şi completarea Legii nr. 227/2015 privind Codul fiscal, precum şi pentru instituirea unor măsuri fiscale, publicată în Monitorul Oficial al României, Partea I, nr. 393 din 14 mai 20</w:t>
      </w:r>
      <w:r>
        <w:rPr>
          <w:rFonts w:ascii="Times New Roman" w:eastAsiaTheme="minorEastAsia" w:hAnsi="Times New Roman" w:cs="Times New Roman"/>
          <w:sz w:val="24"/>
          <w:szCs w:val="24"/>
          <w:lang w:val="ro-RO"/>
        </w:rPr>
        <w:t xml:space="preserve">20, cu modificările ulterioare și </w:t>
      </w:r>
      <w:r w:rsidRPr="008B4046">
        <w:rPr>
          <w:rFonts w:ascii="Times New Roman" w:eastAsiaTheme="minorEastAsia" w:hAnsi="Times New Roman" w:cs="Times New Roman"/>
          <w:sz w:val="24"/>
          <w:szCs w:val="24"/>
          <w:lang w:val="ro-RO"/>
        </w:rPr>
        <w:t>în cuprinsul art. IX din Ordonanţa de urgenţă a Guvernului nr. 19/2021 privind unele măsuri fiscale, precum şi pentru modificarea şi completarea unor acte normative în domeniul fiscal, publicată în Monitorul Oficial al României, Partea I, nr. 315 din 29 martie 2</w:t>
      </w:r>
      <w:r>
        <w:rPr>
          <w:rFonts w:ascii="Times New Roman" w:eastAsiaTheme="minorEastAsia" w:hAnsi="Times New Roman" w:cs="Times New Roman"/>
          <w:sz w:val="24"/>
          <w:szCs w:val="24"/>
          <w:lang w:val="ro-RO"/>
        </w:rPr>
        <w:t xml:space="preserve">021, cu modificările ulterioare, se consideră necesară modificarea </w:t>
      </w:r>
      <w:r w:rsidRPr="008B4046">
        <w:rPr>
          <w:rFonts w:ascii="Times New Roman" w:eastAsiaTheme="minorEastAsia" w:hAnsi="Times New Roman" w:cs="Times New Roman"/>
          <w:sz w:val="24"/>
          <w:szCs w:val="24"/>
          <w:lang w:val="ro-RO"/>
        </w:rPr>
        <w:t>Hotărârii de Consiliu local nr. 103/19.11.2021 privind modificarea anexei nr. 1 la Hotărârea de Consiliu Local nr. 51/29.06.2020 privind  procedura de anulare a accesoriilor aferente obligațiilor bugetare principale restante la data de 31.03.2020 inclusiv, datorate bugetului local de către contribuabili de pe raza administrativ teritorială a Comunei Vințu de Jos</w:t>
      </w:r>
      <w:r>
        <w:rPr>
          <w:rFonts w:ascii="Times New Roman" w:eastAsiaTheme="minorEastAsia" w:hAnsi="Times New Roman" w:cs="Times New Roman"/>
          <w:sz w:val="24"/>
          <w:szCs w:val="24"/>
          <w:lang w:val="ro-RO"/>
        </w:rPr>
        <w:t>, în vederea respectării prevederilor legale.</w:t>
      </w:r>
    </w:p>
    <w:p w14:paraId="5F695CA6" w14:textId="77777777" w:rsidR="00F708FA" w:rsidRDefault="00F708FA" w:rsidP="00F708FA">
      <w:pPr>
        <w:spacing w:after="0"/>
        <w:ind w:firstLine="708"/>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Având în vedere:</w:t>
      </w:r>
    </w:p>
    <w:p w14:paraId="3C6EB815" w14:textId="2B6CEC60" w:rsidR="002B4C5D" w:rsidRDefault="002B4C5D" w:rsidP="00BD1B2C">
      <w:pPr>
        <w:spacing w:after="0"/>
        <w:ind w:firstLine="708"/>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Proiectul de hotărâre nr. </w:t>
      </w:r>
      <w:r w:rsidR="00BD1B2C">
        <w:rPr>
          <w:rFonts w:ascii="Times New Roman" w:eastAsiaTheme="minorEastAsia" w:hAnsi="Times New Roman" w:cs="Times New Roman"/>
          <w:sz w:val="24"/>
          <w:szCs w:val="24"/>
          <w:lang w:val="ro-RO"/>
        </w:rPr>
        <w:t xml:space="preserve">18/A/2/28.01.2022 </w:t>
      </w:r>
      <w:r w:rsidR="00BD1B2C" w:rsidRPr="00BD1B2C">
        <w:rPr>
          <w:rFonts w:ascii="Times New Roman" w:eastAsiaTheme="minorEastAsia" w:hAnsi="Times New Roman" w:cs="Times New Roman"/>
          <w:sz w:val="24"/>
          <w:szCs w:val="24"/>
          <w:lang w:val="ro-RO"/>
        </w:rPr>
        <w:t>privind modificarea Hotărârii de Consiliu local nr. 103/19.11.2021 privind modificarea anexei nr. 1 la Hotărârea de Consiliu Local nr. 51/29.06.2020 privind  procedura de anulare a accesoriilor aferente obligațiilor bugetare principale restante la data de 31.03.2020 inclusiv, datorate bugetului local de către contribuabili de pe raza administrativ teritorială a Comunei Vințu de Jos</w:t>
      </w:r>
      <w:r w:rsidR="00BD1B2C">
        <w:rPr>
          <w:rFonts w:ascii="Times New Roman" w:eastAsiaTheme="minorEastAsia" w:hAnsi="Times New Roman" w:cs="Times New Roman"/>
          <w:sz w:val="24"/>
          <w:szCs w:val="24"/>
          <w:lang w:val="ro-RO"/>
        </w:rPr>
        <w:t>;</w:t>
      </w:r>
    </w:p>
    <w:p w14:paraId="68143E58" w14:textId="77777777" w:rsidR="00F708FA" w:rsidRPr="0054759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Referatul de aprobare al primarului comunei Vințu de Jos, în calitate de inițiator, înregistrat sub nr. </w:t>
      </w:r>
      <w:r>
        <w:rPr>
          <w:rFonts w:ascii="Times New Roman" w:eastAsiaTheme="minorEastAsia" w:hAnsi="Times New Roman" w:cs="Times New Roman"/>
          <w:sz w:val="24"/>
          <w:szCs w:val="24"/>
          <w:lang w:val="ro-RO"/>
        </w:rPr>
        <w:t>1180/28.01.2022</w:t>
      </w:r>
      <w:r w:rsidRPr="0054759A">
        <w:rPr>
          <w:rFonts w:ascii="Times New Roman" w:eastAsiaTheme="minorEastAsia" w:hAnsi="Times New Roman" w:cs="Times New Roman"/>
          <w:sz w:val="24"/>
          <w:szCs w:val="24"/>
          <w:lang w:val="ro-RO"/>
        </w:rPr>
        <w:t>;</w:t>
      </w:r>
    </w:p>
    <w:p w14:paraId="6BA8A157" w14:textId="77777777" w:rsidR="00F708F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Raportul Biroului resurse umane,</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investiții,</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achiziții publice și servicii publice,</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s</w:t>
      </w:r>
      <w:r>
        <w:rPr>
          <w:rFonts w:ascii="Times New Roman" w:eastAsiaTheme="minorEastAsia" w:hAnsi="Times New Roman" w:cs="Times New Roman"/>
          <w:sz w:val="24"/>
          <w:szCs w:val="24"/>
          <w:lang w:val="ro-RO"/>
        </w:rPr>
        <w:t>trategii</w:t>
      </w:r>
      <w:r w:rsidRPr="0054759A">
        <w:rPr>
          <w:rFonts w:ascii="Times New Roman" w:eastAsiaTheme="minorEastAsia" w:hAnsi="Times New Roman" w:cs="Times New Roman"/>
          <w:sz w:val="24"/>
          <w:szCs w:val="24"/>
          <w:lang w:val="ro-RO"/>
        </w:rPr>
        <w:t>,</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programe, proiecte, impozite și taxe locale, înregistrat sub nr</w:t>
      </w:r>
      <w:r>
        <w:rPr>
          <w:rFonts w:ascii="Times New Roman" w:eastAsiaTheme="minorEastAsia" w:hAnsi="Times New Roman" w:cs="Times New Roman"/>
          <w:sz w:val="24"/>
          <w:szCs w:val="24"/>
          <w:lang w:val="ro-RO"/>
        </w:rPr>
        <w:t>. 1181/28.01.2022</w:t>
      </w:r>
      <w:r w:rsidRPr="0054759A">
        <w:rPr>
          <w:rFonts w:ascii="Times New Roman" w:eastAsiaTheme="minorEastAsia" w:hAnsi="Times New Roman" w:cs="Times New Roman"/>
          <w:sz w:val="24"/>
          <w:szCs w:val="24"/>
          <w:lang w:val="ro-RO"/>
        </w:rPr>
        <w:t>;</w:t>
      </w:r>
    </w:p>
    <w:p w14:paraId="3F426B9C" w14:textId="77777777" w:rsidR="00F708FA" w:rsidRDefault="00F708FA" w:rsidP="00F708FA">
      <w:pPr>
        <w:spacing w:after="0"/>
        <w:ind w:firstLine="708"/>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w:t>
      </w:r>
      <w:r w:rsidRPr="008B4046">
        <w:rPr>
          <w:rFonts w:ascii="Times New Roman" w:eastAsiaTheme="minorEastAsia" w:hAnsi="Times New Roman" w:cs="Times New Roman"/>
          <w:sz w:val="24"/>
          <w:szCs w:val="24"/>
          <w:lang w:val="ro-RO"/>
        </w:rPr>
        <w:t>Hotărârea de Consiliu Local nr. 51/29.06.2020 privind  procedura de anulare a accesoriilor aferente obligațiilor bugetare principale restante la data de 31.03.2020 inclusiv, datorate bugetului local de către contribuabili de pe raza administrativ teritorială a Comunei Vințu de Jos</w:t>
      </w:r>
      <w:r>
        <w:rPr>
          <w:rFonts w:ascii="Times New Roman" w:eastAsiaTheme="minorEastAsia" w:hAnsi="Times New Roman" w:cs="Times New Roman"/>
          <w:sz w:val="24"/>
          <w:szCs w:val="24"/>
          <w:lang w:val="ro-RO"/>
        </w:rPr>
        <w:t>;</w:t>
      </w:r>
    </w:p>
    <w:p w14:paraId="722713D0" w14:textId="77777777" w:rsidR="00F708FA" w:rsidRPr="0054759A" w:rsidRDefault="00F708FA" w:rsidP="00F708FA">
      <w:pPr>
        <w:spacing w:after="0"/>
        <w:ind w:firstLine="708"/>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w:t>
      </w:r>
      <w:r w:rsidRPr="008B4046">
        <w:rPr>
          <w:rFonts w:ascii="Times New Roman" w:eastAsiaTheme="minorEastAsia" w:hAnsi="Times New Roman" w:cs="Times New Roman"/>
          <w:sz w:val="24"/>
          <w:szCs w:val="24"/>
          <w:lang w:val="ro-RO"/>
        </w:rPr>
        <w:t xml:space="preserve">Hotărârea de Consiliu Local nr. </w:t>
      </w:r>
      <w:r>
        <w:rPr>
          <w:rFonts w:ascii="Times New Roman" w:eastAsiaTheme="minorEastAsia" w:hAnsi="Times New Roman" w:cs="Times New Roman"/>
          <w:sz w:val="24"/>
          <w:szCs w:val="24"/>
          <w:lang w:val="ro-RO"/>
        </w:rPr>
        <w:t>103</w:t>
      </w:r>
      <w:r w:rsidRPr="008B4046">
        <w:rPr>
          <w:rFonts w:ascii="Times New Roman" w:eastAsiaTheme="minorEastAsia" w:hAnsi="Times New Roman" w:cs="Times New Roman"/>
          <w:sz w:val="24"/>
          <w:szCs w:val="24"/>
          <w:lang w:val="ro-RO"/>
        </w:rPr>
        <w:t>/</w:t>
      </w:r>
      <w:r>
        <w:rPr>
          <w:rFonts w:ascii="Times New Roman" w:eastAsiaTheme="minorEastAsia" w:hAnsi="Times New Roman" w:cs="Times New Roman"/>
          <w:sz w:val="24"/>
          <w:szCs w:val="24"/>
          <w:lang w:val="ro-RO"/>
        </w:rPr>
        <w:t>19</w:t>
      </w:r>
      <w:r w:rsidRPr="008B4046">
        <w:rPr>
          <w:rFonts w:ascii="Times New Roman" w:eastAsiaTheme="minorEastAsia" w:hAnsi="Times New Roman" w:cs="Times New Roman"/>
          <w:sz w:val="24"/>
          <w:szCs w:val="24"/>
          <w:lang w:val="ro-RO"/>
        </w:rPr>
        <w:t>.</w:t>
      </w:r>
      <w:r>
        <w:rPr>
          <w:rFonts w:ascii="Times New Roman" w:eastAsiaTheme="minorEastAsia" w:hAnsi="Times New Roman" w:cs="Times New Roman"/>
          <w:sz w:val="24"/>
          <w:szCs w:val="24"/>
          <w:lang w:val="ro-RO"/>
        </w:rPr>
        <w:t>11</w:t>
      </w:r>
      <w:r w:rsidRPr="008B4046">
        <w:rPr>
          <w:rFonts w:ascii="Times New Roman" w:eastAsiaTheme="minorEastAsia" w:hAnsi="Times New Roman" w:cs="Times New Roman"/>
          <w:sz w:val="24"/>
          <w:szCs w:val="24"/>
          <w:lang w:val="ro-RO"/>
        </w:rPr>
        <w:t>.202</w:t>
      </w:r>
      <w:r>
        <w:rPr>
          <w:rFonts w:ascii="Times New Roman" w:eastAsiaTheme="minorEastAsia" w:hAnsi="Times New Roman" w:cs="Times New Roman"/>
          <w:sz w:val="24"/>
          <w:szCs w:val="24"/>
          <w:lang w:val="ro-RO"/>
        </w:rPr>
        <w:t xml:space="preserve">1 </w:t>
      </w:r>
      <w:r w:rsidRPr="008B4046">
        <w:rPr>
          <w:rFonts w:ascii="Times New Roman" w:eastAsiaTheme="minorEastAsia" w:hAnsi="Times New Roman" w:cs="Times New Roman"/>
          <w:sz w:val="24"/>
          <w:szCs w:val="24"/>
          <w:lang w:val="ro-RO"/>
        </w:rPr>
        <w:t xml:space="preserve">privind modificarea anexei nr. 1 la Hotărârea de Consiliu Local nr. 51/29.06.2020 privind  procedura de anulare a accesoriilor </w:t>
      </w:r>
      <w:r w:rsidRPr="008B4046">
        <w:rPr>
          <w:rFonts w:ascii="Times New Roman" w:eastAsiaTheme="minorEastAsia" w:hAnsi="Times New Roman" w:cs="Times New Roman"/>
          <w:sz w:val="24"/>
          <w:szCs w:val="24"/>
          <w:lang w:val="ro-RO"/>
        </w:rPr>
        <w:lastRenderedPageBreak/>
        <w:t>aferente obligațiilor bugetare principale restante la data de 31.03.2020 inclusiv, datorate bugetului local de către contribuabili de pe raza administrativ teritorială a Comunei Vințu de Jos</w:t>
      </w:r>
      <w:r>
        <w:rPr>
          <w:rFonts w:ascii="Times New Roman" w:eastAsiaTheme="minorEastAsia" w:hAnsi="Times New Roman" w:cs="Times New Roman"/>
          <w:sz w:val="24"/>
          <w:szCs w:val="24"/>
          <w:lang w:val="ro-RO"/>
        </w:rPr>
        <w:t>;</w:t>
      </w:r>
    </w:p>
    <w:p w14:paraId="60301217" w14:textId="77777777" w:rsidR="00F708F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Având în vedere  prevederile:</w:t>
      </w:r>
    </w:p>
    <w:p w14:paraId="2F32DC31" w14:textId="77777777" w:rsidR="00F708FA" w:rsidRDefault="00F708FA" w:rsidP="00F708FA">
      <w:pPr>
        <w:pStyle w:val="Listparagraf"/>
        <w:numPr>
          <w:ilvl w:val="0"/>
          <w:numId w:val="3"/>
        </w:numPr>
        <w:ind w:left="0" w:firstLine="708"/>
        <w:rPr>
          <w:rFonts w:ascii="Times New Roman" w:eastAsiaTheme="minorEastAsia" w:hAnsi="Times New Roman" w:cs="Times New Roman"/>
          <w:sz w:val="24"/>
          <w:szCs w:val="24"/>
          <w:lang w:val="ro-RO"/>
        </w:rPr>
      </w:pPr>
      <w:r w:rsidRPr="008B4046">
        <w:rPr>
          <w:rFonts w:ascii="Times New Roman" w:eastAsiaTheme="minorEastAsia" w:hAnsi="Times New Roman" w:cs="Times New Roman"/>
          <w:sz w:val="24"/>
          <w:szCs w:val="24"/>
          <w:lang w:val="ro-RO"/>
        </w:rPr>
        <w:t>Art. 59 din Legea nr. 24 din 27 martie 2000 (**republicată**) privind normele de tehnică legislativă pentru elaborarea actelor normative;</w:t>
      </w:r>
    </w:p>
    <w:p w14:paraId="4D36037D" w14:textId="77777777" w:rsidR="00F708FA" w:rsidRPr="008B4046" w:rsidRDefault="00F708FA" w:rsidP="00F708FA">
      <w:pPr>
        <w:pStyle w:val="Listparagraf"/>
        <w:numPr>
          <w:ilvl w:val="0"/>
          <w:numId w:val="3"/>
        </w:numPr>
        <w:spacing w:after="0"/>
        <w:ind w:left="0" w:firstLine="708"/>
        <w:jc w:val="both"/>
        <w:rPr>
          <w:rFonts w:ascii="Times New Roman" w:eastAsiaTheme="minorEastAsia" w:hAnsi="Times New Roman" w:cs="Times New Roman"/>
          <w:sz w:val="24"/>
          <w:szCs w:val="24"/>
          <w:lang w:val="ro-RO"/>
        </w:rPr>
      </w:pPr>
      <w:r w:rsidRPr="008B4046">
        <w:rPr>
          <w:rFonts w:ascii="Times New Roman" w:eastAsiaTheme="minorEastAsia" w:hAnsi="Times New Roman" w:cs="Times New Roman"/>
          <w:sz w:val="24"/>
          <w:szCs w:val="24"/>
          <w:lang w:val="ro-RO"/>
        </w:rPr>
        <w:t>Art. LII</w:t>
      </w:r>
      <w:r w:rsidRPr="008B4046">
        <w:rPr>
          <w:rFonts w:ascii="Times New Roman" w:hAnsi="Times New Roman" w:cs="Times New Roman"/>
          <w:sz w:val="24"/>
          <w:szCs w:val="24"/>
        </w:rPr>
        <w:t xml:space="preserve"> din </w:t>
      </w:r>
      <w:r w:rsidRPr="008B4046">
        <w:rPr>
          <w:rFonts w:ascii="Times New Roman" w:eastAsiaTheme="minorEastAsia" w:hAnsi="Times New Roman" w:cs="Times New Roman"/>
          <w:sz w:val="24"/>
          <w:szCs w:val="24"/>
          <w:lang w:val="ro-RO"/>
        </w:rPr>
        <w:t>ORDONANŢĂ DE URGENŢĂ Nr. 130/2021 din 17 decembrie 2021</w:t>
      </w:r>
      <w:r>
        <w:rPr>
          <w:rFonts w:ascii="Times New Roman" w:eastAsiaTheme="minorEastAsia" w:hAnsi="Times New Roman" w:cs="Times New Roman"/>
          <w:sz w:val="24"/>
          <w:szCs w:val="24"/>
          <w:lang w:val="ro-RO"/>
        </w:rPr>
        <w:t xml:space="preserve"> </w:t>
      </w:r>
      <w:r w:rsidRPr="008B4046">
        <w:rPr>
          <w:rFonts w:ascii="Times New Roman" w:eastAsiaTheme="minorEastAsia" w:hAnsi="Times New Roman" w:cs="Times New Roman"/>
          <w:sz w:val="24"/>
          <w:szCs w:val="24"/>
          <w:lang w:val="ro-RO"/>
        </w:rPr>
        <w:t>privind unele măsuri fiscal-bugetare, prorogarea unor termene, precum şi pentru modificarea şi completarea unor acte normative</w:t>
      </w:r>
      <w:r>
        <w:rPr>
          <w:rFonts w:ascii="Times New Roman" w:eastAsiaTheme="minorEastAsia" w:hAnsi="Times New Roman" w:cs="Times New Roman"/>
          <w:sz w:val="24"/>
          <w:szCs w:val="24"/>
          <w:lang w:val="ro-RO"/>
        </w:rPr>
        <w:t>;</w:t>
      </w:r>
    </w:p>
    <w:p w14:paraId="2C30BB63" w14:textId="77777777" w:rsidR="00F708FA" w:rsidRPr="0054759A" w:rsidRDefault="00F708FA" w:rsidP="00F708FA">
      <w:pPr>
        <w:spacing w:after="0"/>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Ordonanța de Urgență a Guvernului nr.69/2020 pentru modificarea şi completarea Legii nr. 227/2015 privind Codul fiscal, precum şi pentru instituirea unor măsuri fiscale ;</w:t>
      </w:r>
    </w:p>
    <w:p w14:paraId="64918ACC" w14:textId="77777777" w:rsidR="00F708FA" w:rsidRPr="00AA7A65"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art.</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VI alin.</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1, alin</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2 </w:t>
      </w:r>
      <w:r>
        <w:rPr>
          <w:rFonts w:ascii="Times New Roman" w:eastAsiaTheme="minorEastAsia" w:hAnsi="Times New Roman" w:cs="Times New Roman"/>
          <w:sz w:val="24"/>
          <w:szCs w:val="24"/>
          <w:lang w:val="ro-RO"/>
        </w:rPr>
        <w:t>și</w:t>
      </w:r>
      <w:r w:rsidRPr="0054759A">
        <w:rPr>
          <w:rFonts w:ascii="Times New Roman" w:eastAsiaTheme="minorEastAsia" w:hAnsi="Times New Roman" w:cs="Times New Roman"/>
          <w:sz w:val="24"/>
          <w:szCs w:val="24"/>
          <w:lang w:val="ro-RO"/>
        </w:rPr>
        <w:t xml:space="preserve"> alin</w:t>
      </w:r>
      <w:r>
        <w:rPr>
          <w:rFonts w:ascii="Times New Roman" w:eastAsiaTheme="minorEastAsia" w:hAnsi="Times New Roman" w:cs="Times New Roman"/>
          <w:sz w:val="24"/>
          <w:szCs w:val="24"/>
          <w:lang w:val="ro-RO"/>
        </w:rPr>
        <w:t>.</w:t>
      </w:r>
      <w:r w:rsidRPr="0054759A">
        <w:rPr>
          <w:rFonts w:ascii="Times New Roman" w:eastAsiaTheme="minorEastAsia" w:hAnsi="Times New Roman" w:cs="Times New Roman"/>
          <w:sz w:val="24"/>
          <w:szCs w:val="24"/>
          <w:lang w:val="ro-RO"/>
        </w:rPr>
        <w:t xml:space="preserve"> 3 din Ordonanţa de Urgenţă  nr. 19/2021 din 25 martie 2021 privind unele măsuri fiscale, precum şi pentru modificarea şi completarea unor acte normative în domeniul fiscal</w:t>
      </w:r>
      <w:r>
        <w:rPr>
          <w:rFonts w:ascii="Times New Roman" w:eastAsiaTheme="minorEastAsia" w:hAnsi="Times New Roman" w:cs="Times New Roman"/>
          <w:sz w:val="24"/>
          <w:szCs w:val="24"/>
          <w:lang w:val="ro-RO"/>
        </w:rPr>
        <w:t>;</w:t>
      </w:r>
    </w:p>
    <w:p w14:paraId="3E86990A" w14:textId="77777777" w:rsidR="00F708FA" w:rsidRPr="0054759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art.7 alin (2) din Legea nr.287/2009 privind Codul Civil, republicată, cu modificările și completările ulterioare;</w:t>
      </w:r>
    </w:p>
    <w:p w14:paraId="4CA9E1CF" w14:textId="77777777" w:rsidR="00F708FA" w:rsidRPr="0054759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art. 5 alin.(1) </w:t>
      </w:r>
      <w:proofErr w:type="spellStart"/>
      <w:r w:rsidRPr="0054759A">
        <w:rPr>
          <w:rFonts w:ascii="Times New Roman" w:eastAsiaTheme="minorEastAsia" w:hAnsi="Times New Roman" w:cs="Times New Roman"/>
          <w:sz w:val="24"/>
          <w:szCs w:val="24"/>
          <w:lang w:val="ro-RO"/>
        </w:rPr>
        <w:t>lit.a</w:t>
      </w:r>
      <w:proofErr w:type="spellEnd"/>
      <w:r w:rsidRPr="0054759A">
        <w:rPr>
          <w:rFonts w:ascii="Times New Roman" w:eastAsiaTheme="minorEastAsia" w:hAnsi="Times New Roman" w:cs="Times New Roman"/>
          <w:sz w:val="24"/>
          <w:szCs w:val="24"/>
          <w:lang w:val="ro-RO"/>
        </w:rPr>
        <w:t xml:space="preserve">) și alin. (2), art.16 alin.(2), </w:t>
      </w:r>
      <w:proofErr w:type="spellStart"/>
      <w:r w:rsidRPr="0054759A">
        <w:rPr>
          <w:rFonts w:ascii="Times New Roman" w:eastAsiaTheme="minorEastAsia" w:hAnsi="Times New Roman" w:cs="Times New Roman"/>
          <w:sz w:val="24"/>
          <w:szCs w:val="24"/>
          <w:lang w:val="ro-RO"/>
        </w:rPr>
        <w:t>art</w:t>
      </w:r>
      <w:proofErr w:type="spellEnd"/>
      <w:r w:rsidRPr="0054759A">
        <w:rPr>
          <w:rFonts w:ascii="Times New Roman" w:eastAsiaTheme="minorEastAsia" w:hAnsi="Times New Roman" w:cs="Times New Roman"/>
          <w:sz w:val="24"/>
          <w:szCs w:val="24"/>
          <w:lang w:val="ro-RO"/>
        </w:rPr>
        <w:t xml:space="preserve"> 20 alin.(1) </w:t>
      </w:r>
      <w:proofErr w:type="spellStart"/>
      <w:r w:rsidRPr="0054759A">
        <w:rPr>
          <w:rFonts w:ascii="Times New Roman" w:eastAsiaTheme="minorEastAsia" w:hAnsi="Times New Roman" w:cs="Times New Roman"/>
          <w:sz w:val="24"/>
          <w:szCs w:val="24"/>
          <w:lang w:val="ro-RO"/>
        </w:rPr>
        <w:t>lit.b</w:t>
      </w:r>
      <w:proofErr w:type="spellEnd"/>
      <w:r w:rsidRPr="0054759A">
        <w:rPr>
          <w:rFonts w:ascii="Times New Roman" w:eastAsiaTheme="minorEastAsia" w:hAnsi="Times New Roman" w:cs="Times New Roman"/>
          <w:sz w:val="24"/>
          <w:szCs w:val="24"/>
          <w:lang w:val="ro-RO"/>
        </w:rPr>
        <w:t>), art.27, art. 30 și art.761 alin. (2) și (3) din Legea 273/2006 privind finanţele publice locale, cu modificările şi completările ulterioare;</w:t>
      </w:r>
    </w:p>
    <w:p w14:paraId="2C489F7D" w14:textId="77777777" w:rsidR="00F708FA" w:rsidRPr="0054759A" w:rsidRDefault="00F708FA" w:rsidP="00F708FA">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Pr>
          <w:rFonts w:ascii="Times New Roman" w:eastAsiaTheme="minorEastAsia" w:hAnsi="Times New Roman" w:cs="Times New Roman"/>
          <w:sz w:val="24"/>
          <w:szCs w:val="24"/>
          <w:lang w:val="ro-RO"/>
        </w:rPr>
        <w:tab/>
      </w:r>
      <w:r w:rsidRPr="0054759A">
        <w:rPr>
          <w:rFonts w:ascii="Times New Roman" w:eastAsiaTheme="minorEastAsia" w:hAnsi="Times New Roman" w:cs="Times New Roman"/>
          <w:sz w:val="24"/>
          <w:szCs w:val="24"/>
          <w:lang w:val="ro-RO"/>
        </w:rPr>
        <w:t>- art.1, art.2 alin.(1) lit.</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h), precum și cele ale titlului IX- Impozite şi taxe locale din Legea 227/2015,Codul Fiscal al României, cu modificările și completările ulterioare;</w:t>
      </w:r>
    </w:p>
    <w:p w14:paraId="791B375A" w14:textId="77777777" w:rsidR="00F708FA" w:rsidRPr="0054759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H.G nr.1/2016 pentru aprobarea Normelor metodologice de aplicare a Legii nr.227/2015 privind Codul fiscal,cu modificările și completările ulterioare;</w:t>
      </w:r>
    </w:p>
    <w:p w14:paraId="242779B3" w14:textId="77777777" w:rsidR="00F708FA" w:rsidRPr="0054759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art.22 din Legea nr. 207/2015 privind Codul de procedură fiscală;</w:t>
      </w:r>
    </w:p>
    <w:p w14:paraId="19748133" w14:textId="77777777" w:rsidR="00F708FA" w:rsidRPr="0054759A" w:rsidRDefault="00F708FA" w:rsidP="00F708FA">
      <w:pPr>
        <w:spacing w:after="0"/>
        <w:ind w:firstLine="708"/>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art.129 alin.</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(2), lit.</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(b), alin.</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(4) lit.</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 xml:space="preserve">(c) din Ordonanța de </w:t>
      </w:r>
      <w:r>
        <w:rPr>
          <w:rFonts w:ascii="Times New Roman" w:eastAsiaTheme="minorEastAsia" w:hAnsi="Times New Roman" w:cs="Times New Roman"/>
          <w:sz w:val="24"/>
          <w:szCs w:val="24"/>
          <w:lang w:val="ro-RO"/>
        </w:rPr>
        <w:t>U</w:t>
      </w:r>
      <w:r w:rsidRPr="0054759A">
        <w:rPr>
          <w:rFonts w:ascii="Times New Roman" w:eastAsiaTheme="minorEastAsia" w:hAnsi="Times New Roman" w:cs="Times New Roman"/>
          <w:sz w:val="24"/>
          <w:szCs w:val="24"/>
          <w:lang w:val="ro-RO"/>
        </w:rPr>
        <w:t>rgență nr.</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57/2019 privind Codul administrativ;</w:t>
      </w:r>
    </w:p>
    <w:p w14:paraId="258D4BB5" w14:textId="745E644E" w:rsidR="00F708FA" w:rsidRDefault="00F708FA" w:rsidP="00F708FA">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w:t>
      </w:r>
      <w:r>
        <w:rPr>
          <w:rFonts w:ascii="Times New Roman" w:eastAsiaTheme="minorEastAsia" w:hAnsi="Times New Roman" w:cs="Times New Roman"/>
          <w:sz w:val="24"/>
          <w:szCs w:val="24"/>
          <w:lang w:val="ro-RO"/>
        </w:rPr>
        <w:t xml:space="preserve"> </w:t>
      </w:r>
      <w:r w:rsidRPr="00F708FA">
        <w:rPr>
          <w:rFonts w:ascii="Times New Roman" w:eastAsiaTheme="minorEastAsia" w:hAnsi="Times New Roman" w:cs="Times New Roman"/>
          <w:sz w:val="24"/>
          <w:szCs w:val="24"/>
          <w:lang w:val="ro-RO"/>
        </w:rPr>
        <w:t xml:space="preserve">Avizul favorabil al comisiei de specialitate nr. 1, înregistrat în Registrul de evidenţă a avizelor/rapoartelor sub nr. </w:t>
      </w:r>
      <w:r w:rsidR="00BD1B2C">
        <w:rPr>
          <w:rFonts w:ascii="Times New Roman" w:eastAsiaTheme="minorEastAsia" w:hAnsi="Times New Roman" w:cs="Times New Roman"/>
          <w:sz w:val="24"/>
          <w:szCs w:val="24"/>
          <w:lang w:val="ro-RO"/>
        </w:rPr>
        <w:t>16</w:t>
      </w:r>
      <w:r w:rsidRPr="00F708FA">
        <w:rPr>
          <w:rFonts w:ascii="Times New Roman" w:eastAsiaTheme="minorEastAsia" w:hAnsi="Times New Roman" w:cs="Times New Roman"/>
          <w:sz w:val="24"/>
          <w:szCs w:val="24"/>
          <w:lang w:val="ro-RO"/>
        </w:rPr>
        <w:t xml:space="preserve">/27.01.2022, avizul favorabil al comisiei de specialitate nr. 2 înregistrat în Registrul de evidenţă a avizelor/rapoartelor sub nr. </w:t>
      </w:r>
      <w:r w:rsidR="00BD1B2C">
        <w:rPr>
          <w:rFonts w:ascii="Times New Roman" w:eastAsiaTheme="minorEastAsia" w:hAnsi="Times New Roman" w:cs="Times New Roman"/>
          <w:sz w:val="24"/>
          <w:szCs w:val="24"/>
          <w:lang w:val="ro-RO"/>
        </w:rPr>
        <w:t>16</w:t>
      </w:r>
      <w:r w:rsidRPr="00F708FA">
        <w:rPr>
          <w:rFonts w:ascii="Times New Roman" w:eastAsiaTheme="minorEastAsia" w:hAnsi="Times New Roman" w:cs="Times New Roman"/>
          <w:sz w:val="24"/>
          <w:szCs w:val="24"/>
          <w:lang w:val="ro-RO"/>
        </w:rPr>
        <w:t xml:space="preserve">/28.01.2022 și avizul favorabil al comisiei de specialitate nr. 3 înregistrat în Registrul de evidenţă a avizelor/rapoartelor sub nr. </w:t>
      </w:r>
      <w:r w:rsidR="00BD1B2C">
        <w:rPr>
          <w:rFonts w:ascii="Times New Roman" w:eastAsiaTheme="minorEastAsia" w:hAnsi="Times New Roman" w:cs="Times New Roman"/>
          <w:sz w:val="24"/>
          <w:szCs w:val="24"/>
          <w:lang w:val="ro-RO"/>
        </w:rPr>
        <w:t>16</w:t>
      </w:r>
      <w:r w:rsidRPr="00F708FA">
        <w:rPr>
          <w:rFonts w:ascii="Times New Roman" w:eastAsiaTheme="minorEastAsia" w:hAnsi="Times New Roman" w:cs="Times New Roman"/>
          <w:sz w:val="24"/>
          <w:szCs w:val="24"/>
          <w:lang w:val="ro-RO"/>
        </w:rPr>
        <w:t>/</w:t>
      </w:r>
      <w:r w:rsidR="00BD1B2C">
        <w:rPr>
          <w:rFonts w:ascii="Times New Roman" w:eastAsiaTheme="minorEastAsia" w:hAnsi="Times New Roman" w:cs="Times New Roman"/>
          <w:sz w:val="24"/>
          <w:szCs w:val="24"/>
          <w:lang w:val="ro-RO"/>
        </w:rPr>
        <w:t>28.01.2022</w:t>
      </w:r>
      <w:r w:rsidRPr="00F708FA">
        <w:rPr>
          <w:rFonts w:ascii="Times New Roman" w:eastAsiaTheme="minorEastAsia" w:hAnsi="Times New Roman" w:cs="Times New Roman"/>
          <w:sz w:val="24"/>
          <w:szCs w:val="24"/>
          <w:lang w:val="ro-RO"/>
        </w:rPr>
        <w:t>;</w:t>
      </w:r>
    </w:p>
    <w:p w14:paraId="389E31DA" w14:textId="77777777" w:rsidR="00F708FA" w:rsidRDefault="00F708FA" w:rsidP="00F708FA">
      <w:pPr>
        <w:spacing w:after="0"/>
        <w:jc w:val="both"/>
        <w:rPr>
          <w:rFonts w:ascii="Times New Roman" w:eastAsiaTheme="minorEastAsia" w:hAnsi="Times New Roman" w:cs="Times New Roman"/>
          <w:sz w:val="24"/>
          <w:szCs w:val="24"/>
          <w:lang w:val="ro-RO"/>
        </w:rPr>
      </w:pPr>
      <w:r w:rsidRPr="0054759A">
        <w:rPr>
          <w:rFonts w:ascii="Times New Roman" w:eastAsiaTheme="minorEastAsia" w:hAnsi="Times New Roman" w:cs="Times New Roman"/>
          <w:sz w:val="24"/>
          <w:szCs w:val="24"/>
          <w:lang w:val="ro-RO"/>
        </w:rPr>
        <w:t xml:space="preserve">           În temeiul art. 139 alin.</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(3), lit.</w:t>
      </w:r>
      <w:r>
        <w:rPr>
          <w:rFonts w:ascii="Times New Roman" w:eastAsiaTheme="minorEastAsia" w:hAnsi="Times New Roman" w:cs="Times New Roman"/>
          <w:sz w:val="24"/>
          <w:szCs w:val="24"/>
          <w:lang w:val="ro-RO"/>
        </w:rPr>
        <w:t xml:space="preserve"> a și </w:t>
      </w:r>
      <w:r w:rsidRPr="0054759A">
        <w:rPr>
          <w:rFonts w:ascii="Times New Roman" w:eastAsiaTheme="minorEastAsia" w:hAnsi="Times New Roman" w:cs="Times New Roman"/>
          <w:sz w:val="24"/>
          <w:szCs w:val="24"/>
          <w:lang w:val="ro-RO"/>
        </w:rPr>
        <w:t xml:space="preserve">c </w:t>
      </w:r>
      <w:r>
        <w:rPr>
          <w:rFonts w:ascii="Times New Roman" w:eastAsiaTheme="minorEastAsia" w:hAnsi="Times New Roman" w:cs="Times New Roman"/>
          <w:sz w:val="24"/>
          <w:szCs w:val="24"/>
          <w:lang w:val="ro-RO"/>
        </w:rPr>
        <w:t>coroborat</w:t>
      </w:r>
      <w:r w:rsidRPr="0054759A">
        <w:rPr>
          <w:rFonts w:ascii="Times New Roman" w:eastAsiaTheme="minorEastAsia" w:hAnsi="Times New Roman" w:cs="Times New Roman"/>
          <w:sz w:val="24"/>
          <w:szCs w:val="24"/>
          <w:lang w:val="ro-RO"/>
        </w:rPr>
        <w:t xml:space="preserve"> cu art. 5 lit. </w:t>
      </w:r>
      <w:proofErr w:type="spellStart"/>
      <w:r w:rsidRPr="0054759A">
        <w:rPr>
          <w:rFonts w:ascii="Times New Roman" w:eastAsiaTheme="minorEastAsia" w:hAnsi="Times New Roman" w:cs="Times New Roman"/>
          <w:sz w:val="24"/>
          <w:szCs w:val="24"/>
          <w:lang w:val="ro-RO"/>
        </w:rPr>
        <w:t>cc</w:t>
      </w:r>
      <w:proofErr w:type="spellEnd"/>
      <w:r w:rsidRPr="0054759A">
        <w:rPr>
          <w:rFonts w:ascii="Times New Roman" w:eastAsiaTheme="minorEastAsia" w:hAnsi="Times New Roman" w:cs="Times New Roman"/>
          <w:sz w:val="24"/>
          <w:szCs w:val="24"/>
          <w:lang w:val="ro-RO"/>
        </w:rPr>
        <w:t>) și art. 196, alin.(1) lit.(a) din Ordonanța de urgență nr.</w:t>
      </w:r>
      <w:r>
        <w:rPr>
          <w:rFonts w:ascii="Times New Roman" w:eastAsiaTheme="minorEastAsia" w:hAnsi="Times New Roman" w:cs="Times New Roman"/>
          <w:sz w:val="24"/>
          <w:szCs w:val="24"/>
          <w:lang w:val="ro-RO"/>
        </w:rPr>
        <w:t xml:space="preserve"> </w:t>
      </w:r>
      <w:r w:rsidRPr="0054759A">
        <w:rPr>
          <w:rFonts w:ascii="Times New Roman" w:eastAsiaTheme="minorEastAsia" w:hAnsi="Times New Roman" w:cs="Times New Roman"/>
          <w:sz w:val="24"/>
          <w:szCs w:val="24"/>
          <w:lang w:val="ro-RO"/>
        </w:rPr>
        <w:t>57/2019 privind Codul administrativ,</w:t>
      </w:r>
    </w:p>
    <w:p w14:paraId="27EB3C88" w14:textId="77777777" w:rsidR="00F708FA" w:rsidRDefault="00F708FA" w:rsidP="00F708FA">
      <w:pPr>
        <w:spacing w:after="0"/>
        <w:jc w:val="both"/>
        <w:rPr>
          <w:rFonts w:ascii="Times New Roman" w:eastAsiaTheme="minorEastAsia" w:hAnsi="Times New Roman" w:cs="Times New Roman"/>
          <w:sz w:val="24"/>
          <w:szCs w:val="24"/>
          <w:lang w:val="ro-RO"/>
        </w:rPr>
      </w:pPr>
    </w:p>
    <w:p w14:paraId="067DFA10" w14:textId="77777777" w:rsidR="00F708FA" w:rsidRDefault="00F708FA" w:rsidP="00F708FA">
      <w:pPr>
        <w:jc w:val="center"/>
        <w:rPr>
          <w:rFonts w:ascii="Times New Roman" w:eastAsiaTheme="minorEastAsia" w:hAnsi="Times New Roman" w:cs="Times New Roman"/>
          <w:b/>
          <w:sz w:val="24"/>
          <w:szCs w:val="24"/>
          <w:lang w:val="ro-RO"/>
        </w:rPr>
      </w:pPr>
      <w:r>
        <w:rPr>
          <w:rFonts w:ascii="Times New Roman" w:eastAsiaTheme="minorEastAsia" w:hAnsi="Times New Roman" w:cs="Times New Roman"/>
          <w:b/>
          <w:sz w:val="24"/>
          <w:szCs w:val="24"/>
          <w:lang w:val="ro-RO"/>
        </w:rPr>
        <w:t>HOTĂRĂȘTE</w:t>
      </w:r>
    </w:p>
    <w:p w14:paraId="29EEE452" w14:textId="77777777" w:rsidR="00F708FA" w:rsidRPr="00D102C6" w:rsidRDefault="00F708FA" w:rsidP="00F708FA">
      <w:pPr>
        <w:spacing w:after="0"/>
        <w:jc w:val="both"/>
        <w:rPr>
          <w:rFonts w:ascii="Times New Roman" w:hAnsi="Times New Roman" w:cs="Times New Roman"/>
          <w:sz w:val="24"/>
          <w:szCs w:val="24"/>
        </w:rPr>
      </w:pPr>
      <w:r>
        <w:rPr>
          <w:rFonts w:ascii="Times New Roman" w:eastAsiaTheme="minorEastAsia" w:hAnsi="Times New Roman" w:cs="Times New Roman"/>
          <w:b/>
          <w:sz w:val="24"/>
          <w:szCs w:val="24"/>
          <w:lang w:val="ro-RO"/>
        </w:rPr>
        <w:t xml:space="preserve">       Art. 1. </w:t>
      </w:r>
      <w:r w:rsidRPr="00D102C6">
        <w:rPr>
          <w:rFonts w:ascii="Times New Roman" w:eastAsiaTheme="minorEastAsia" w:hAnsi="Times New Roman" w:cs="Times New Roman"/>
          <w:sz w:val="24"/>
          <w:szCs w:val="24"/>
          <w:lang w:val="ro-RO"/>
        </w:rPr>
        <w:t>Se modifică Hotărârea de Consiliu local nr. 103/19.11.2021</w:t>
      </w:r>
      <w:r w:rsidRPr="00D102C6">
        <w:rPr>
          <w:rFonts w:ascii="Times New Roman" w:hAnsi="Times New Roman" w:cs="Times New Roman"/>
          <w:sz w:val="24"/>
          <w:szCs w:val="24"/>
        </w:rPr>
        <w:t xml:space="preserve"> </w:t>
      </w:r>
      <w:proofErr w:type="spellStart"/>
      <w:r w:rsidRPr="00D102C6">
        <w:rPr>
          <w:rFonts w:ascii="Times New Roman" w:hAnsi="Times New Roman" w:cs="Times New Roman"/>
          <w:sz w:val="24"/>
          <w:szCs w:val="24"/>
        </w:rPr>
        <w:t>în</w:t>
      </w:r>
      <w:proofErr w:type="spellEnd"/>
      <w:r w:rsidRPr="00D102C6">
        <w:rPr>
          <w:rFonts w:ascii="Times New Roman" w:hAnsi="Times New Roman" w:cs="Times New Roman"/>
          <w:sz w:val="24"/>
          <w:szCs w:val="24"/>
        </w:rPr>
        <w:t xml:space="preserve"> </w:t>
      </w:r>
      <w:proofErr w:type="spellStart"/>
      <w:r w:rsidRPr="00D102C6">
        <w:rPr>
          <w:rFonts w:ascii="Times New Roman" w:hAnsi="Times New Roman" w:cs="Times New Roman"/>
          <w:sz w:val="24"/>
          <w:szCs w:val="24"/>
        </w:rPr>
        <w:t>ceea</w:t>
      </w:r>
      <w:proofErr w:type="spellEnd"/>
      <w:r w:rsidRPr="00D102C6">
        <w:rPr>
          <w:rFonts w:ascii="Times New Roman" w:hAnsi="Times New Roman" w:cs="Times New Roman"/>
          <w:sz w:val="24"/>
          <w:szCs w:val="24"/>
        </w:rPr>
        <w:t xml:space="preserve"> </w:t>
      </w:r>
      <w:proofErr w:type="spellStart"/>
      <w:r w:rsidRPr="00D102C6">
        <w:rPr>
          <w:rFonts w:ascii="Times New Roman" w:hAnsi="Times New Roman" w:cs="Times New Roman"/>
          <w:sz w:val="24"/>
          <w:szCs w:val="24"/>
        </w:rPr>
        <w:t>ce</w:t>
      </w:r>
      <w:proofErr w:type="spellEnd"/>
      <w:r w:rsidRPr="00D102C6">
        <w:rPr>
          <w:rFonts w:ascii="Times New Roman" w:hAnsi="Times New Roman" w:cs="Times New Roman"/>
          <w:sz w:val="24"/>
          <w:szCs w:val="24"/>
        </w:rPr>
        <w:t xml:space="preserve"> </w:t>
      </w:r>
      <w:proofErr w:type="spellStart"/>
      <w:r w:rsidRPr="00D102C6">
        <w:rPr>
          <w:rFonts w:ascii="Times New Roman" w:hAnsi="Times New Roman" w:cs="Times New Roman"/>
          <w:sz w:val="24"/>
          <w:szCs w:val="24"/>
        </w:rPr>
        <w:t>privește</w:t>
      </w:r>
      <w:proofErr w:type="spellEnd"/>
      <w:r w:rsidRPr="00D102C6">
        <w:rPr>
          <w:rFonts w:ascii="Times New Roman" w:hAnsi="Times New Roman" w:cs="Times New Roman"/>
          <w:sz w:val="24"/>
          <w:szCs w:val="24"/>
        </w:rPr>
        <w:t xml:space="preserve"> </w:t>
      </w:r>
      <w:proofErr w:type="spellStart"/>
      <w:r w:rsidRPr="00D102C6">
        <w:rPr>
          <w:rFonts w:ascii="Times New Roman" w:hAnsi="Times New Roman" w:cs="Times New Roman"/>
          <w:sz w:val="24"/>
          <w:szCs w:val="24"/>
        </w:rPr>
        <w:t>termenul</w:t>
      </w:r>
      <w:proofErr w:type="spellEnd"/>
      <w:r w:rsidRPr="00D102C6">
        <w:rPr>
          <w:rFonts w:ascii="Times New Roman" w:hAnsi="Times New Roman" w:cs="Times New Roman"/>
          <w:sz w:val="24"/>
          <w:szCs w:val="24"/>
        </w:rPr>
        <w:t xml:space="preserve"> </w:t>
      </w:r>
      <w:r>
        <w:rPr>
          <w:rFonts w:ascii="Times New Roman" w:hAnsi="Times New Roman" w:cs="Times New Roman"/>
          <w:sz w:val="24"/>
          <w:szCs w:val="24"/>
        </w:rPr>
        <w:t xml:space="preserve">de 31 </w:t>
      </w:r>
      <w:proofErr w:type="spellStart"/>
      <w:r>
        <w:rPr>
          <w:rFonts w:ascii="Times New Roman" w:hAnsi="Times New Roman" w:cs="Times New Roman"/>
          <w:sz w:val="24"/>
          <w:szCs w:val="24"/>
        </w:rPr>
        <w:t>ianuarie</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tot </w:t>
      </w:r>
      <w:proofErr w:type="spellStart"/>
      <w:r>
        <w:rPr>
          <w:rFonts w:ascii="Times New Roman" w:hAnsi="Times New Roman" w:cs="Times New Roman"/>
          <w:sz w:val="24"/>
          <w:szCs w:val="24"/>
        </w:rPr>
        <w:t>cuprinsul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hotărârii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termen</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înlocui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termenul</w:t>
      </w:r>
      <w:proofErr w:type="spellEnd"/>
      <w:r>
        <w:rPr>
          <w:rFonts w:ascii="Times New Roman" w:hAnsi="Times New Roman" w:cs="Times New Roman"/>
          <w:sz w:val="24"/>
          <w:szCs w:val="24"/>
        </w:rPr>
        <w:t xml:space="preserve"> de 30 </w:t>
      </w:r>
      <w:proofErr w:type="spellStart"/>
      <w:r>
        <w:rPr>
          <w:rFonts w:ascii="Times New Roman" w:hAnsi="Times New Roman" w:cs="Times New Roman"/>
          <w:sz w:val="24"/>
          <w:szCs w:val="24"/>
        </w:rPr>
        <w:t>iunie</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celelalte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rămânând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neschimbate</w:t>
      </w:r>
      <w:proofErr w:type="spellEnd"/>
      <w:r>
        <w:rPr>
          <w:rFonts w:ascii="Times New Roman" w:hAnsi="Times New Roman" w:cs="Times New Roman"/>
          <w:sz w:val="24"/>
          <w:szCs w:val="24"/>
        </w:rPr>
        <w:t>.</w:t>
      </w:r>
    </w:p>
    <w:p w14:paraId="4CB9F395" w14:textId="77777777" w:rsidR="00F708FA" w:rsidRPr="0054759A" w:rsidRDefault="00F708FA" w:rsidP="00F708FA">
      <w:pPr>
        <w:suppressAutoHyphens/>
        <w:autoSpaceDN w:val="0"/>
        <w:spacing w:after="0" w:line="240" w:lineRule="auto"/>
        <w:ind w:firstLine="426"/>
        <w:jc w:val="both"/>
        <w:textAlignment w:val="baseline"/>
        <w:rPr>
          <w:rFonts w:ascii="Times New Roman" w:eastAsia="SimSun" w:hAnsi="Times New Roman" w:cs="Times New Roman"/>
          <w:kern w:val="3"/>
          <w:sz w:val="24"/>
          <w:szCs w:val="24"/>
          <w:lang w:val="ro-RO" w:eastAsia="ro-RO"/>
        </w:rPr>
      </w:pPr>
      <w:r w:rsidRPr="0054759A">
        <w:rPr>
          <w:rFonts w:ascii="Times New Roman" w:eastAsia="SimSun" w:hAnsi="Times New Roman" w:cs="Times New Roman"/>
          <w:b/>
          <w:kern w:val="3"/>
          <w:sz w:val="24"/>
          <w:szCs w:val="24"/>
          <w:lang w:val="ro-RO" w:eastAsia="ro-RO"/>
        </w:rPr>
        <w:t>Art.</w:t>
      </w:r>
      <w:r>
        <w:rPr>
          <w:rFonts w:ascii="Times New Roman" w:eastAsia="SimSun" w:hAnsi="Times New Roman" w:cs="Times New Roman"/>
          <w:b/>
          <w:kern w:val="3"/>
          <w:sz w:val="24"/>
          <w:szCs w:val="24"/>
          <w:lang w:val="ro-RO" w:eastAsia="ro-RO"/>
        </w:rPr>
        <w:t xml:space="preserve"> </w:t>
      </w:r>
      <w:r w:rsidRPr="0054759A">
        <w:rPr>
          <w:rFonts w:ascii="Times New Roman" w:eastAsia="SimSun" w:hAnsi="Times New Roman" w:cs="Times New Roman"/>
          <w:b/>
          <w:kern w:val="3"/>
          <w:sz w:val="24"/>
          <w:szCs w:val="24"/>
          <w:lang w:val="ro-RO" w:eastAsia="ro-RO"/>
        </w:rPr>
        <w:t>2</w:t>
      </w:r>
      <w:r>
        <w:rPr>
          <w:rFonts w:ascii="Times New Roman" w:eastAsia="SimSun" w:hAnsi="Times New Roman" w:cs="Times New Roman"/>
          <w:b/>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Prezenta hotărâre se comunică Instituţiei Prefectului judeţului Alba, primarului comunei Vinţu de Jos, Biroului resurse umane,</w:t>
      </w:r>
      <w:r>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investiții,</w:t>
      </w:r>
      <w:r>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achiziții publice și servicii publice,</w:t>
      </w:r>
      <w:r>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lastRenderedPageBreak/>
        <w:t>strategii,</w:t>
      </w:r>
      <w:r>
        <w:rPr>
          <w:rFonts w:ascii="Times New Roman" w:eastAsia="SimSun" w:hAnsi="Times New Roman" w:cs="Times New Roman"/>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programe, proiecte, impozite și taxe locale de către secretarul comunei Vințu de Jos și</w:t>
      </w:r>
      <w:r>
        <w:rPr>
          <w:rFonts w:ascii="Times New Roman" w:eastAsia="SimSun" w:hAnsi="Times New Roman" w:cs="Times New Roman"/>
          <w:kern w:val="3"/>
          <w:sz w:val="24"/>
          <w:szCs w:val="24"/>
          <w:lang w:val="ro-RO" w:eastAsia="ro-RO"/>
        </w:rPr>
        <w:t xml:space="preserve"> se aduce la cunoștința publică</w:t>
      </w:r>
      <w:r w:rsidRPr="0054759A">
        <w:rPr>
          <w:rFonts w:ascii="Times New Roman" w:eastAsia="SimSun" w:hAnsi="Times New Roman" w:cs="Times New Roman"/>
          <w:kern w:val="3"/>
          <w:sz w:val="24"/>
          <w:szCs w:val="24"/>
          <w:lang w:val="ro-RO" w:eastAsia="ro-RO"/>
        </w:rPr>
        <w:t xml:space="preserve"> prin afișare la sediul instituției, precum și prin publicare pe pagina de internet a instituției </w:t>
      </w:r>
      <w:hyperlink r:id="rId8" w:history="1">
        <w:r w:rsidRPr="0054759A">
          <w:rPr>
            <w:rFonts w:ascii="Times New Roman" w:eastAsia="SimSun" w:hAnsi="Times New Roman" w:cs="Times New Roman"/>
            <w:kern w:val="3"/>
            <w:sz w:val="24"/>
            <w:szCs w:val="24"/>
            <w:lang w:val="ro-RO" w:eastAsia="ro-RO"/>
          </w:rPr>
          <w:t>www.vintudejos.ro</w:t>
        </w:r>
      </w:hyperlink>
      <w:r>
        <w:rPr>
          <w:rFonts w:ascii="Times New Roman" w:eastAsia="SimSun" w:hAnsi="Times New Roman" w:cs="Times New Roman"/>
          <w:kern w:val="3"/>
          <w:sz w:val="24"/>
          <w:szCs w:val="24"/>
          <w:lang w:val="ro-RO" w:eastAsia="ro-RO"/>
        </w:rPr>
        <w:t xml:space="preserve"> </w:t>
      </w:r>
      <w:r w:rsidRPr="00076A04">
        <w:rPr>
          <w:rFonts w:ascii="Times New Roman" w:eastAsia="SimSun" w:hAnsi="Times New Roman" w:cs="Times New Roman"/>
          <w:kern w:val="3"/>
          <w:sz w:val="24"/>
          <w:szCs w:val="24"/>
          <w:lang w:val="ro-RO" w:eastAsia="ro-RO"/>
        </w:rPr>
        <w:t>- Monitorul Oficial Local - Hotărârile autorității deliberative.</w:t>
      </w:r>
      <w:r w:rsidRPr="0054759A">
        <w:rPr>
          <w:rFonts w:ascii="Times New Roman" w:eastAsia="SimSun" w:hAnsi="Times New Roman" w:cs="Times New Roman"/>
          <w:kern w:val="3"/>
          <w:sz w:val="24"/>
          <w:szCs w:val="24"/>
          <w:lang w:val="ro-RO" w:eastAsia="ro-RO"/>
        </w:rPr>
        <w:t xml:space="preserve">  </w:t>
      </w:r>
    </w:p>
    <w:p w14:paraId="14C27426" w14:textId="77777777" w:rsidR="00F708FA" w:rsidRPr="0054759A" w:rsidRDefault="00F708FA" w:rsidP="00F708FA">
      <w:pPr>
        <w:suppressAutoHyphens/>
        <w:autoSpaceDN w:val="0"/>
        <w:spacing w:after="0" w:line="240" w:lineRule="auto"/>
        <w:jc w:val="both"/>
        <w:textAlignment w:val="baseline"/>
        <w:rPr>
          <w:rFonts w:ascii="Times New Roman" w:eastAsia="Times New Roman" w:hAnsi="Times New Roman" w:cs="Times New Roman"/>
          <w:kern w:val="3"/>
          <w:sz w:val="24"/>
          <w:szCs w:val="24"/>
          <w:lang w:val="ro-RO" w:eastAsia="ro-RO"/>
        </w:rPr>
      </w:pPr>
      <w:r w:rsidRPr="0054759A">
        <w:rPr>
          <w:rFonts w:ascii="Times New Roman" w:eastAsia="SimSun" w:hAnsi="Times New Roman" w:cs="Times New Roman"/>
          <w:b/>
          <w:kern w:val="3"/>
          <w:sz w:val="24"/>
          <w:szCs w:val="24"/>
          <w:lang w:val="ro-RO" w:eastAsia="ro-RO"/>
        </w:rPr>
        <w:t xml:space="preserve">       Art. 3</w:t>
      </w:r>
      <w:r>
        <w:rPr>
          <w:rFonts w:ascii="Times New Roman" w:eastAsia="SimSun" w:hAnsi="Times New Roman" w:cs="Times New Roman"/>
          <w:b/>
          <w:kern w:val="3"/>
          <w:sz w:val="24"/>
          <w:szCs w:val="24"/>
          <w:lang w:val="ro-RO" w:eastAsia="ro-RO"/>
        </w:rPr>
        <w:t>.</w:t>
      </w:r>
      <w:r w:rsidRPr="0054759A">
        <w:rPr>
          <w:rFonts w:ascii="Times New Roman" w:eastAsia="SimSun" w:hAnsi="Times New Roman" w:cs="Times New Roman"/>
          <w:b/>
          <w:kern w:val="3"/>
          <w:sz w:val="24"/>
          <w:szCs w:val="24"/>
          <w:lang w:val="ro-RO" w:eastAsia="ro-RO"/>
        </w:rPr>
        <w:t xml:space="preserve"> </w:t>
      </w:r>
      <w:r w:rsidRPr="0054759A">
        <w:rPr>
          <w:rFonts w:ascii="Times New Roman" w:eastAsia="SimSun" w:hAnsi="Times New Roman" w:cs="Times New Roman"/>
          <w:kern w:val="3"/>
          <w:sz w:val="24"/>
          <w:szCs w:val="24"/>
          <w:lang w:val="ro-RO" w:eastAsia="ro-RO"/>
        </w:rPr>
        <w:t>Prezenta hotărâre poate fi contestată în fața instanței de contencios administrativ a Tribunalului Alba în conformitate cu prevederile Legii contenciosului administrativ nr. 554/2004, cu modificările și completările ulterioare,</w:t>
      </w:r>
    </w:p>
    <w:p w14:paraId="00DF3A78" w14:textId="0E052B61" w:rsidR="00DA1773" w:rsidRDefault="00DA1773" w:rsidP="00FC1003">
      <w:pPr>
        <w:spacing w:after="0" w:line="240" w:lineRule="auto"/>
        <w:jc w:val="center"/>
        <w:rPr>
          <w:rFonts w:ascii="Times New Roman" w:eastAsia="Times New Roman" w:hAnsi="Times New Roman" w:cs="Times New Roman"/>
          <w:b/>
          <w:sz w:val="24"/>
          <w:szCs w:val="24"/>
          <w:lang w:val="ro-RO"/>
        </w:rPr>
      </w:pPr>
    </w:p>
    <w:p w14:paraId="775DEB72" w14:textId="77777777" w:rsidR="00F708FA" w:rsidRDefault="00F708FA" w:rsidP="00FC1003">
      <w:pPr>
        <w:spacing w:after="0" w:line="240" w:lineRule="auto"/>
        <w:jc w:val="center"/>
        <w:rPr>
          <w:rFonts w:ascii="Times New Roman" w:eastAsia="Times New Roman" w:hAnsi="Times New Roman" w:cs="Times New Roman"/>
          <w:b/>
          <w:sz w:val="24"/>
          <w:szCs w:val="24"/>
          <w:lang w:val="ro-RO"/>
        </w:rPr>
      </w:pPr>
    </w:p>
    <w:p w14:paraId="3A9D74D8" w14:textId="77777777" w:rsidR="007E32B4" w:rsidRDefault="007E32B4" w:rsidP="007E32B4">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31.01.2022</w:t>
      </w:r>
    </w:p>
    <w:p w14:paraId="45985650" w14:textId="77777777" w:rsidR="007E32B4" w:rsidRPr="00B023A3" w:rsidRDefault="007E32B4" w:rsidP="007E32B4">
      <w:pPr>
        <w:spacing w:after="0" w:line="240" w:lineRule="auto"/>
        <w:jc w:val="center"/>
        <w:rPr>
          <w:rFonts w:ascii="Times New Roman" w:eastAsia="Times New Roman" w:hAnsi="Times New Roman" w:cs="Times New Roman"/>
          <w:sz w:val="24"/>
          <w:szCs w:val="24"/>
          <w:lang w:val="ro-RO"/>
        </w:rPr>
      </w:pPr>
    </w:p>
    <w:p w14:paraId="00341EB9" w14:textId="77777777" w:rsidR="007E32B4" w:rsidRPr="002557C8" w:rsidRDefault="007E32B4" w:rsidP="007E32B4">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14:paraId="6A8B42A5" w14:textId="77777777" w:rsidR="007E32B4" w:rsidRPr="003B4352" w:rsidRDefault="007E32B4" w:rsidP="007E32B4">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14:paraId="7B88B0EC" w14:textId="77777777" w:rsidR="007E32B4" w:rsidRPr="005B43C9" w:rsidRDefault="007E32B4" w:rsidP="007E32B4">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14:paraId="45F8350F" w14:textId="77777777" w:rsidR="007E32B4" w:rsidRDefault="007E32B4" w:rsidP="007E32B4">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Florin </w:t>
      </w:r>
      <w:proofErr w:type="spellStart"/>
      <w:r>
        <w:rPr>
          <w:rFonts w:ascii="Times New Roman" w:eastAsia="Times New Roman" w:hAnsi="Times New Roman" w:cs="Times New Roman"/>
          <w:sz w:val="24"/>
          <w:szCs w:val="24"/>
          <w:lang w:val="ro-RO"/>
        </w:rPr>
        <w:t>Jicărean</w:t>
      </w:r>
      <w:proofErr w:type="spellEnd"/>
    </w:p>
    <w:p w14:paraId="5E186CDE" w14:textId="77777777" w:rsidR="007E32B4" w:rsidRDefault="007E32B4" w:rsidP="007E32B4">
      <w:pPr>
        <w:spacing w:after="0" w:line="240" w:lineRule="auto"/>
        <w:jc w:val="center"/>
        <w:rPr>
          <w:rFonts w:ascii="Times New Roman" w:eastAsia="Times New Roman" w:hAnsi="Times New Roman" w:cs="Times New Roman"/>
          <w:b/>
          <w:sz w:val="24"/>
          <w:szCs w:val="24"/>
          <w:lang w:val="ro-RO"/>
        </w:rPr>
      </w:pPr>
    </w:p>
    <w:p w14:paraId="0310DEDA" w14:textId="394203FF" w:rsidR="003A2F83" w:rsidRDefault="003A2F83" w:rsidP="00FC1003">
      <w:pPr>
        <w:spacing w:after="0" w:line="240" w:lineRule="auto"/>
        <w:jc w:val="center"/>
        <w:rPr>
          <w:rFonts w:ascii="Times New Roman" w:eastAsia="Times New Roman" w:hAnsi="Times New Roman" w:cs="Times New Roman"/>
          <w:b/>
          <w:sz w:val="24"/>
          <w:szCs w:val="24"/>
          <w:lang w:val="ro-RO"/>
        </w:rPr>
      </w:pPr>
    </w:p>
    <w:p w14:paraId="34A02D53" w14:textId="7FF791E7" w:rsidR="003A2F83" w:rsidRDefault="003A2F83" w:rsidP="00FC1003">
      <w:pPr>
        <w:spacing w:after="0" w:line="240" w:lineRule="auto"/>
        <w:jc w:val="center"/>
        <w:rPr>
          <w:rFonts w:ascii="Times New Roman" w:eastAsia="Times New Roman" w:hAnsi="Times New Roman" w:cs="Times New Roman"/>
          <w:b/>
          <w:sz w:val="24"/>
          <w:szCs w:val="24"/>
          <w:lang w:val="ro-RO"/>
        </w:rPr>
      </w:pPr>
    </w:p>
    <w:p w14:paraId="57A5596E" w14:textId="7D64BD61" w:rsidR="003A2F83" w:rsidRDefault="003A2F83" w:rsidP="00FC1003">
      <w:pPr>
        <w:spacing w:after="0" w:line="240" w:lineRule="auto"/>
        <w:jc w:val="center"/>
        <w:rPr>
          <w:rFonts w:ascii="Times New Roman" w:eastAsia="Times New Roman" w:hAnsi="Times New Roman" w:cs="Times New Roman"/>
          <w:b/>
          <w:sz w:val="24"/>
          <w:szCs w:val="24"/>
          <w:lang w:val="ro-RO"/>
        </w:rPr>
      </w:pPr>
    </w:p>
    <w:p w14:paraId="1CC22C13" w14:textId="602195DD" w:rsidR="003A2F83" w:rsidRDefault="003A2F83" w:rsidP="00FC1003">
      <w:pPr>
        <w:spacing w:after="0" w:line="240" w:lineRule="auto"/>
        <w:jc w:val="center"/>
        <w:rPr>
          <w:rFonts w:ascii="Times New Roman" w:eastAsia="Times New Roman" w:hAnsi="Times New Roman" w:cs="Times New Roman"/>
          <w:b/>
          <w:sz w:val="24"/>
          <w:szCs w:val="24"/>
          <w:lang w:val="ro-RO"/>
        </w:rPr>
      </w:pPr>
    </w:p>
    <w:p w14:paraId="64331B76" w14:textId="77777777" w:rsidR="00925BEC" w:rsidRPr="005B43C9" w:rsidRDefault="00925BEC" w:rsidP="00925BEC">
      <w:pPr>
        <w:spacing w:after="0" w:line="240" w:lineRule="auto"/>
        <w:jc w:val="both"/>
        <w:rPr>
          <w:rFonts w:ascii="Times New Roman" w:eastAsia="SimSun" w:hAnsi="Times New Roman" w:cs="Times New Roman"/>
          <w:kern w:val="3"/>
          <w:sz w:val="24"/>
          <w:szCs w:val="24"/>
          <w:lang w:eastAsia="zh-CN" w:bidi="hi-IN"/>
        </w:rPr>
      </w:pPr>
    </w:p>
    <w:p w14:paraId="17B17A2D" w14:textId="77777777" w:rsidR="00FC1003" w:rsidRPr="005B43C9" w:rsidRDefault="00FC1003" w:rsidP="00FC1003">
      <w:pPr>
        <w:spacing w:after="0" w:line="240" w:lineRule="auto"/>
        <w:jc w:val="both"/>
        <w:rPr>
          <w:rFonts w:ascii="Times New Roman" w:eastAsia="Times New Roman" w:hAnsi="Times New Roman" w:cs="Times New Roman"/>
          <w:b/>
          <w:sz w:val="24"/>
          <w:szCs w:val="24"/>
          <w:lang w:val="ro-RO"/>
        </w:rPr>
      </w:pPr>
    </w:p>
    <w:p w14:paraId="0EA8D0F0" w14:textId="77777777" w:rsidR="00FC1003" w:rsidRPr="005B43C9" w:rsidRDefault="00FC1003" w:rsidP="00FC1003">
      <w:pPr>
        <w:spacing w:after="0" w:line="240" w:lineRule="auto"/>
        <w:jc w:val="both"/>
        <w:rPr>
          <w:rFonts w:ascii="Times New Roman" w:eastAsia="Times New Roman" w:hAnsi="Times New Roman" w:cs="Times New Roman"/>
          <w:b/>
          <w:sz w:val="24"/>
          <w:szCs w:val="24"/>
          <w:lang w:val="ro-RO"/>
        </w:rPr>
      </w:pPr>
    </w:p>
    <w:p w14:paraId="7D6450B0" w14:textId="77777777" w:rsidR="00FF1DEC" w:rsidRPr="005B43C9" w:rsidRDefault="00FF1DEC" w:rsidP="00FF1DEC">
      <w:pPr>
        <w:spacing w:after="0" w:line="240" w:lineRule="auto"/>
        <w:jc w:val="both"/>
        <w:rPr>
          <w:rFonts w:ascii="Times New Roman" w:eastAsia="Times New Roman" w:hAnsi="Times New Roman" w:cs="Times New Roman"/>
          <w:b/>
          <w:sz w:val="24"/>
          <w:szCs w:val="24"/>
          <w:lang w:val="ro-RO"/>
        </w:rPr>
      </w:pPr>
    </w:p>
    <w:p w14:paraId="0C787769" w14:textId="481C8155" w:rsidR="0024524A" w:rsidRDefault="0024524A" w:rsidP="000C5BC2">
      <w:pPr>
        <w:spacing w:after="0" w:line="240" w:lineRule="auto"/>
        <w:ind w:firstLine="708"/>
        <w:jc w:val="both"/>
        <w:rPr>
          <w:rFonts w:ascii="Times New Roman" w:eastAsia="Times New Roman" w:hAnsi="Times New Roman" w:cs="Times New Roman"/>
          <w:sz w:val="24"/>
          <w:szCs w:val="24"/>
          <w:lang w:val="ro-RO"/>
        </w:rPr>
      </w:pPr>
    </w:p>
    <w:p w14:paraId="089A6EA0" w14:textId="2792B450"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421C1FC7" w14:textId="4BFBF068"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1B429AD4" w14:textId="653A70B5"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0E02CAB7" w14:textId="1C2784BB"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331BC0E4" w14:textId="4AC3C531"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5370C4E3" w14:textId="283E1B5F"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71ACDC5B" w14:textId="0F8E8EE4"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6B0C6FCE" w14:textId="572A2DC4"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082AA2D4" w14:textId="66B564B2"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57E4FE05" w14:textId="06F1DB3D"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07746956" w14:textId="17F9C83C"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64835DEB" w14:textId="1EB6DC16"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6825F80E" w14:textId="13AA168B"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7F2F83B8" w14:textId="01501D12" w:rsidR="007E32B4" w:rsidRDefault="007E32B4" w:rsidP="000C5BC2">
      <w:pPr>
        <w:spacing w:after="0" w:line="240" w:lineRule="auto"/>
        <w:ind w:firstLine="708"/>
        <w:jc w:val="both"/>
        <w:rPr>
          <w:rFonts w:ascii="Times New Roman" w:eastAsia="Times New Roman" w:hAnsi="Times New Roman" w:cs="Times New Roman"/>
          <w:sz w:val="24"/>
          <w:szCs w:val="24"/>
          <w:lang w:val="ro-RO"/>
        </w:rPr>
      </w:pPr>
    </w:p>
    <w:p w14:paraId="7977E26C" w14:textId="073653DB" w:rsidR="00F708FA" w:rsidRDefault="00F708FA" w:rsidP="000C5BC2">
      <w:pPr>
        <w:spacing w:after="0" w:line="240" w:lineRule="auto"/>
        <w:ind w:firstLine="708"/>
        <w:jc w:val="both"/>
        <w:rPr>
          <w:rFonts w:ascii="Times New Roman" w:eastAsia="Times New Roman" w:hAnsi="Times New Roman" w:cs="Times New Roman"/>
          <w:sz w:val="24"/>
          <w:szCs w:val="24"/>
          <w:lang w:val="ro-RO"/>
        </w:rPr>
      </w:pPr>
    </w:p>
    <w:p w14:paraId="0489BA36" w14:textId="77777777" w:rsidR="00925BEC" w:rsidRPr="005B43C9" w:rsidRDefault="00925BEC" w:rsidP="00BD1B2C">
      <w:pPr>
        <w:spacing w:after="0" w:line="240" w:lineRule="auto"/>
        <w:jc w:val="both"/>
        <w:rPr>
          <w:rFonts w:ascii="Times New Roman" w:eastAsia="Times New Roman" w:hAnsi="Times New Roman" w:cs="Times New Roman"/>
          <w:sz w:val="24"/>
          <w:szCs w:val="24"/>
          <w:lang w:val="ro-RO"/>
        </w:rPr>
      </w:pPr>
      <w:bookmarkStart w:id="0" w:name="_GoBack"/>
      <w:bookmarkEnd w:id="0"/>
    </w:p>
    <w:p w14:paraId="32B94C89" w14:textId="77777777" w:rsidR="00FF1DEC" w:rsidRDefault="00FF1DEC" w:rsidP="003D1297">
      <w:pPr>
        <w:spacing w:after="0" w:line="240" w:lineRule="auto"/>
        <w:ind w:firstLine="708"/>
        <w:jc w:val="both"/>
        <w:rPr>
          <w:rFonts w:ascii="Times New Roman" w:eastAsia="Times New Roman" w:hAnsi="Times New Roman" w:cs="Times New Roman"/>
          <w:sz w:val="20"/>
          <w:szCs w:val="20"/>
          <w:lang w:val="ro-RO"/>
        </w:rPr>
      </w:pPr>
      <w:r w:rsidRPr="00395441">
        <w:rPr>
          <w:rFonts w:ascii="Times New Roman" w:eastAsia="Times New Roman" w:hAnsi="Times New Roman" w:cs="Times New Roman"/>
          <w:sz w:val="20"/>
          <w:szCs w:val="20"/>
          <w:lang w:val="ro-RO"/>
        </w:rPr>
        <w:t>Prezenta hotărâre a</w:t>
      </w:r>
      <w:r w:rsidR="00395441">
        <w:rPr>
          <w:rFonts w:ascii="Times New Roman" w:eastAsia="Times New Roman" w:hAnsi="Times New Roman" w:cs="Times New Roman"/>
          <w:sz w:val="20"/>
          <w:szCs w:val="20"/>
          <w:lang w:val="ro-RO"/>
        </w:rPr>
        <w:t xml:space="preserve"> fost adoptată cu un număr de 15</w:t>
      </w:r>
      <w:r w:rsidRPr="00395441">
        <w:rPr>
          <w:rFonts w:ascii="Times New Roman" w:eastAsia="Times New Roman" w:hAnsi="Times New Roman" w:cs="Times New Roman"/>
          <w:sz w:val="20"/>
          <w:szCs w:val="20"/>
          <w:lang w:val="ro-RO"/>
        </w:rPr>
        <w:t xml:space="preserve"> voturi ,,pentru”, valabil exprimate, din numărul total de 1</w:t>
      </w:r>
      <w:r w:rsidR="00395441">
        <w:rPr>
          <w:rFonts w:ascii="Times New Roman" w:eastAsia="Times New Roman" w:hAnsi="Times New Roman" w:cs="Times New Roman"/>
          <w:sz w:val="20"/>
          <w:szCs w:val="20"/>
          <w:lang w:val="ro-RO"/>
        </w:rPr>
        <w:t>5</w:t>
      </w:r>
      <w:r w:rsidRPr="00395441">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hotărâri, respectiv majoritate absolută.</w:t>
      </w:r>
    </w:p>
    <w:p w14:paraId="09B9EFFA" w14:textId="77777777" w:rsidR="003D1297" w:rsidRPr="00EB4B35" w:rsidRDefault="003D1297" w:rsidP="003D1297">
      <w:pPr>
        <w:spacing w:after="0" w:line="240" w:lineRule="auto"/>
        <w:ind w:firstLine="708"/>
        <w:jc w:val="both"/>
        <w:rPr>
          <w:rFonts w:ascii="Times New Roman" w:eastAsia="Calibri" w:hAnsi="Times New Roman" w:cs="Times New Roman"/>
          <w:b/>
          <w:bCs/>
          <w:sz w:val="24"/>
          <w:szCs w:val="24"/>
          <w:lang w:eastAsia="zh-CN" w:bidi="hi-IN"/>
        </w:rPr>
      </w:pPr>
      <w:proofErr w:type="spellStart"/>
      <w:r w:rsidRPr="00EB4B35">
        <w:rPr>
          <w:rFonts w:ascii="Times New Roman" w:eastAsia="Calibri" w:hAnsi="Times New Roman" w:cs="Times New Roman"/>
          <w:b/>
          <w:bCs/>
          <w:sz w:val="24"/>
          <w:szCs w:val="24"/>
          <w:lang w:eastAsia="zh-CN" w:bidi="hi-IN"/>
        </w:rPr>
        <w:lastRenderedPageBreak/>
        <w:t>Cartuş</w:t>
      </w:r>
      <w:proofErr w:type="spellEnd"/>
      <w:r w:rsidRPr="00EB4B35">
        <w:rPr>
          <w:rFonts w:ascii="Times New Roman" w:eastAsia="Calibri" w:hAnsi="Times New Roman" w:cs="Times New Roman"/>
          <w:b/>
          <w:bCs/>
          <w:sz w:val="24"/>
          <w:szCs w:val="24"/>
          <w:lang w:eastAsia="zh-CN" w:bidi="hi-IN"/>
        </w:rPr>
        <w:t xml:space="preserve"> cu </w:t>
      </w:r>
      <w:proofErr w:type="spellStart"/>
      <w:r w:rsidRPr="00EB4B35">
        <w:rPr>
          <w:rFonts w:ascii="Times New Roman" w:eastAsia="Calibri" w:hAnsi="Times New Roman" w:cs="Times New Roman"/>
          <w:b/>
          <w:bCs/>
          <w:sz w:val="24"/>
          <w:szCs w:val="24"/>
          <w:lang w:eastAsia="zh-CN" w:bidi="hi-IN"/>
        </w:rPr>
        <w:t>proceduri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obligatorii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ulterioare</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adoptării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hotărârii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consiliului</w:t>
      </w:r>
      <w:proofErr w:type="spellEnd"/>
      <w:r w:rsidRPr="00EB4B35">
        <w:rPr>
          <w:rFonts w:ascii="Times New Roman" w:eastAsia="Calibri" w:hAnsi="Times New Roman" w:cs="Times New Roman"/>
          <w:b/>
          <w:bCs/>
          <w:sz w:val="24"/>
          <w:szCs w:val="24"/>
          <w:lang w:eastAsia="zh-CN" w:bidi="hi-IN"/>
        </w:rPr>
        <w:t xml:space="preserve"> local</w:t>
      </w:r>
    </w:p>
    <w:p w14:paraId="3D37F2E2" w14:textId="77777777" w:rsidR="003D1297" w:rsidRPr="00EB4B35" w:rsidRDefault="003D1297" w:rsidP="003D1297">
      <w:pPr>
        <w:spacing w:after="0" w:line="240" w:lineRule="auto"/>
        <w:ind w:firstLine="708"/>
        <w:jc w:val="both"/>
        <w:rPr>
          <w:rFonts w:ascii="Times New Roman" w:eastAsia="Calibri" w:hAnsi="Times New Roman" w:cs="Times New Roman"/>
          <w:b/>
          <w:bCs/>
          <w:sz w:val="24"/>
          <w:szCs w:val="24"/>
          <w:lang w:eastAsia="zh-CN" w:bidi="hi-IN"/>
        </w:rPr>
      </w:pPr>
    </w:p>
    <w:tbl>
      <w:tblPr>
        <w:tblStyle w:val="GrilTabel"/>
        <w:tblW w:w="0" w:type="auto"/>
        <w:tblLook w:val="0000" w:firstRow="0" w:lastRow="0" w:firstColumn="0" w:lastColumn="0" w:noHBand="0" w:noVBand="0"/>
      </w:tblPr>
      <w:tblGrid>
        <w:gridCol w:w="800"/>
        <w:gridCol w:w="3777"/>
        <w:gridCol w:w="2171"/>
        <w:gridCol w:w="2494"/>
      </w:tblGrid>
      <w:tr w:rsidR="003D1297" w:rsidRPr="00EB4B35" w14:paraId="54440ABE" w14:textId="77777777" w:rsidTr="008563A6">
        <w:trPr>
          <w:trHeight w:val="600"/>
        </w:trPr>
        <w:tc>
          <w:tcPr>
            <w:tcW w:w="10476" w:type="dxa"/>
            <w:gridSpan w:val="4"/>
          </w:tcPr>
          <w:p w14:paraId="266D9042" w14:textId="531187E0" w:rsidR="003D1297" w:rsidRPr="008519DE" w:rsidRDefault="003D1297" w:rsidP="00D957FB">
            <w:pPr>
              <w:spacing w:after="0" w:line="240" w:lineRule="auto"/>
              <w:ind w:firstLine="708"/>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Pr>
                <w:rFonts w:ascii="Times New Roman" w:eastAsia="Calibri" w:hAnsi="Times New Roman" w:cs="Times New Roman"/>
                <w:b/>
                <w:sz w:val="24"/>
                <w:szCs w:val="24"/>
                <w:lang w:eastAsia="zh-CN" w:bidi="hi-IN"/>
              </w:rPr>
              <w:t xml:space="preserve">TĂRÂRII CONSILIULUI LOCAL NR. </w:t>
            </w:r>
            <w:r w:rsidR="008D1D6B">
              <w:rPr>
                <w:rFonts w:ascii="Times New Roman" w:eastAsia="Calibri" w:hAnsi="Times New Roman" w:cs="Times New Roman"/>
                <w:b/>
                <w:sz w:val="24"/>
                <w:szCs w:val="24"/>
                <w:lang w:eastAsia="zh-CN" w:bidi="hi-IN"/>
              </w:rPr>
              <w:t>1</w:t>
            </w:r>
            <w:r w:rsidR="00DB44C0">
              <w:rPr>
                <w:rFonts w:ascii="Times New Roman" w:eastAsia="Calibri" w:hAnsi="Times New Roman" w:cs="Times New Roman"/>
                <w:b/>
                <w:sz w:val="24"/>
                <w:szCs w:val="24"/>
                <w:lang w:eastAsia="zh-CN" w:bidi="hi-IN"/>
              </w:rPr>
              <w:t>9</w:t>
            </w:r>
            <w:r w:rsidRPr="00EB4B35">
              <w:rPr>
                <w:rFonts w:ascii="Times New Roman" w:eastAsia="Calibri" w:hAnsi="Times New Roman" w:cs="Times New Roman"/>
                <w:b/>
                <w:sz w:val="24"/>
                <w:szCs w:val="24"/>
                <w:lang w:eastAsia="zh-CN" w:bidi="hi-IN"/>
              </w:rPr>
              <w:t>/</w:t>
            </w:r>
            <w:r w:rsidR="008D1D6B">
              <w:rPr>
                <w:rFonts w:ascii="Times New Roman" w:eastAsia="Calibri" w:hAnsi="Times New Roman" w:cs="Times New Roman"/>
                <w:b/>
                <w:sz w:val="24"/>
                <w:szCs w:val="24"/>
                <w:lang w:eastAsia="zh-CN" w:bidi="hi-IN"/>
              </w:rPr>
              <w:t>31</w:t>
            </w:r>
            <w:r w:rsidRPr="00EB4B35">
              <w:rPr>
                <w:rFonts w:ascii="Times New Roman" w:eastAsia="Calibri" w:hAnsi="Times New Roman" w:cs="Times New Roman"/>
                <w:b/>
                <w:sz w:val="24"/>
                <w:szCs w:val="24"/>
                <w:lang w:eastAsia="zh-CN" w:bidi="hi-IN"/>
              </w:rPr>
              <w:t>.</w:t>
            </w:r>
            <w:r w:rsidR="008D1D6B">
              <w:rPr>
                <w:rFonts w:ascii="Times New Roman" w:eastAsia="Calibri" w:hAnsi="Times New Roman" w:cs="Times New Roman"/>
                <w:b/>
                <w:sz w:val="24"/>
                <w:szCs w:val="24"/>
                <w:lang w:eastAsia="zh-CN" w:bidi="hi-IN"/>
              </w:rPr>
              <w:t>01</w:t>
            </w:r>
            <w:r w:rsidRPr="00EB4B35">
              <w:rPr>
                <w:rFonts w:ascii="Times New Roman" w:eastAsia="Calibri" w:hAnsi="Times New Roman" w:cs="Times New Roman"/>
                <w:b/>
                <w:sz w:val="24"/>
                <w:szCs w:val="24"/>
                <w:lang w:eastAsia="zh-CN" w:bidi="hi-IN"/>
              </w:rPr>
              <w:t>.202</w:t>
            </w:r>
            <w:r w:rsidR="008D1D6B">
              <w:rPr>
                <w:rFonts w:ascii="Times New Roman" w:eastAsia="Calibri" w:hAnsi="Times New Roman" w:cs="Times New Roman"/>
                <w:b/>
                <w:sz w:val="24"/>
                <w:szCs w:val="24"/>
                <w:lang w:eastAsia="zh-CN" w:bidi="hi-IN"/>
              </w:rPr>
              <w:t>2</w: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b/>
                <w:sz w:val="24"/>
                <w:szCs w:val="24"/>
                <w:lang w:eastAsia="zh-CN" w:bidi="hi-IN"/>
              </w:rPr>
              <w:t>privind</w:t>
            </w:r>
            <w:proofErr w:type="spellEnd"/>
            <w:r w:rsidRPr="00EB4B35">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modificarea</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Hotărârii</w:t>
            </w:r>
            <w:proofErr w:type="spellEnd"/>
            <w:r w:rsidR="00DB44C0" w:rsidRPr="00DB44C0">
              <w:rPr>
                <w:rFonts w:ascii="Times New Roman" w:eastAsia="Calibri" w:hAnsi="Times New Roman" w:cs="Times New Roman"/>
                <w:b/>
                <w:sz w:val="24"/>
                <w:szCs w:val="24"/>
                <w:lang w:eastAsia="zh-CN" w:bidi="hi-IN"/>
              </w:rPr>
              <w:t xml:space="preserve"> de </w:t>
            </w:r>
            <w:proofErr w:type="spellStart"/>
            <w:r w:rsidR="00DB44C0" w:rsidRPr="00DB44C0">
              <w:rPr>
                <w:rFonts w:ascii="Times New Roman" w:eastAsia="Calibri" w:hAnsi="Times New Roman" w:cs="Times New Roman"/>
                <w:b/>
                <w:sz w:val="24"/>
                <w:szCs w:val="24"/>
                <w:lang w:eastAsia="zh-CN" w:bidi="hi-IN"/>
              </w:rPr>
              <w:t>Consiliu</w:t>
            </w:r>
            <w:proofErr w:type="spellEnd"/>
            <w:r w:rsidR="00DB44C0" w:rsidRPr="00DB44C0">
              <w:rPr>
                <w:rFonts w:ascii="Times New Roman" w:eastAsia="Calibri" w:hAnsi="Times New Roman" w:cs="Times New Roman"/>
                <w:b/>
                <w:sz w:val="24"/>
                <w:szCs w:val="24"/>
                <w:lang w:eastAsia="zh-CN" w:bidi="hi-IN"/>
              </w:rPr>
              <w:t xml:space="preserve"> local nr. 103/19.11.2021 </w:t>
            </w:r>
            <w:proofErr w:type="spellStart"/>
            <w:r w:rsidR="00DB44C0" w:rsidRPr="00DB44C0">
              <w:rPr>
                <w:rFonts w:ascii="Times New Roman" w:eastAsia="Calibri" w:hAnsi="Times New Roman" w:cs="Times New Roman"/>
                <w:b/>
                <w:sz w:val="24"/>
                <w:szCs w:val="24"/>
                <w:lang w:eastAsia="zh-CN" w:bidi="hi-IN"/>
              </w:rPr>
              <w:t>privind</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modificarea</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anexei</w:t>
            </w:r>
            <w:proofErr w:type="spellEnd"/>
            <w:r w:rsidR="00DB44C0" w:rsidRPr="00DB44C0">
              <w:rPr>
                <w:rFonts w:ascii="Times New Roman" w:eastAsia="Calibri" w:hAnsi="Times New Roman" w:cs="Times New Roman"/>
                <w:b/>
                <w:sz w:val="24"/>
                <w:szCs w:val="24"/>
                <w:lang w:eastAsia="zh-CN" w:bidi="hi-IN"/>
              </w:rPr>
              <w:t xml:space="preserve"> nr. 1 la </w:t>
            </w:r>
            <w:proofErr w:type="spellStart"/>
            <w:r w:rsidR="00DB44C0" w:rsidRPr="00DB44C0">
              <w:rPr>
                <w:rFonts w:ascii="Times New Roman" w:eastAsia="Calibri" w:hAnsi="Times New Roman" w:cs="Times New Roman"/>
                <w:b/>
                <w:sz w:val="24"/>
                <w:szCs w:val="24"/>
                <w:lang w:eastAsia="zh-CN" w:bidi="hi-IN"/>
              </w:rPr>
              <w:t>Hotărârea</w:t>
            </w:r>
            <w:proofErr w:type="spellEnd"/>
            <w:r w:rsidR="00DB44C0" w:rsidRPr="00DB44C0">
              <w:rPr>
                <w:rFonts w:ascii="Times New Roman" w:eastAsia="Calibri" w:hAnsi="Times New Roman" w:cs="Times New Roman"/>
                <w:b/>
                <w:sz w:val="24"/>
                <w:szCs w:val="24"/>
                <w:lang w:eastAsia="zh-CN" w:bidi="hi-IN"/>
              </w:rPr>
              <w:t xml:space="preserve"> de </w:t>
            </w:r>
            <w:proofErr w:type="spellStart"/>
            <w:r w:rsidR="00DB44C0" w:rsidRPr="00DB44C0">
              <w:rPr>
                <w:rFonts w:ascii="Times New Roman" w:eastAsia="Calibri" w:hAnsi="Times New Roman" w:cs="Times New Roman"/>
                <w:b/>
                <w:sz w:val="24"/>
                <w:szCs w:val="24"/>
                <w:lang w:eastAsia="zh-CN" w:bidi="hi-IN"/>
              </w:rPr>
              <w:t>Consiliu</w:t>
            </w:r>
            <w:proofErr w:type="spellEnd"/>
            <w:r w:rsidR="00DB44C0" w:rsidRPr="00DB44C0">
              <w:rPr>
                <w:rFonts w:ascii="Times New Roman" w:eastAsia="Calibri" w:hAnsi="Times New Roman" w:cs="Times New Roman"/>
                <w:b/>
                <w:sz w:val="24"/>
                <w:szCs w:val="24"/>
                <w:lang w:eastAsia="zh-CN" w:bidi="hi-IN"/>
              </w:rPr>
              <w:t xml:space="preserve"> Local nr. 51/29.06.2020 </w:t>
            </w:r>
            <w:proofErr w:type="spellStart"/>
            <w:r w:rsidR="00DB44C0" w:rsidRPr="00DB44C0">
              <w:rPr>
                <w:rFonts w:ascii="Times New Roman" w:eastAsia="Calibri" w:hAnsi="Times New Roman" w:cs="Times New Roman"/>
                <w:b/>
                <w:sz w:val="24"/>
                <w:szCs w:val="24"/>
                <w:lang w:eastAsia="zh-CN" w:bidi="hi-IN"/>
              </w:rPr>
              <w:t>privind</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procedura</w:t>
            </w:r>
            <w:proofErr w:type="spellEnd"/>
            <w:r w:rsidR="00DB44C0" w:rsidRPr="00DB44C0">
              <w:rPr>
                <w:rFonts w:ascii="Times New Roman" w:eastAsia="Calibri" w:hAnsi="Times New Roman" w:cs="Times New Roman"/>
                <w:b/>
                <w:sz w:val="24"/>
                <w:szCs w:val="24"/>
                <w:lang w:eastAsia="zh-CN" w:bidi="hi-IN"/>
              </w:rPr>
              <w:t xml:space="preserve"> de </w:t>
            </w:r>
            <w:proofErr w:type="spellStart"/>
            <w:r w:rsidR="00DB44C0" w:rsidRPr="00DB44C0">
              <w:rPr>
                <w:rFonts w:ascii="Times New Roman" w:eastAsia="Calibri" w:hAnsi="Times New Roman" w:cs="Times New Roman"/>
                <w:b/>
                <w:sz w:val="24"/>
                <w:szCs w:val="24"/>
                <w:lang w:eastAsia="zh-CN" w:bidi="hi-IN"/>
              </w:rPr>
              <w:t>anulare</w:t>
            </w:r>
            <w:proofErr w:type="spellEnd"/>
            <w:r w:rsidR="00DB44C0" w:rsidRPr="00DB44C0">
              <w:rPr>
                <w:rFonts w:ascii="Times New Roman" w:eastAsia="Calibri" w:hAnsi="Times New Roman" w:cs="Times New Roman"/>
                <w:b/>
                <w:sz w:val="24"/>
                <w:szCs w:val="24"/>
                <w:lang w:eastAsia="zh-CN" w:bidi="hi-IN"/>
              </w:rPr>
              <w:t xml:space="preserve"> a </w:t>
            </w:r>
            <w:proofErr w:type="spellStart"/>
            <w:r w:rsidR="00DB44C0" w:rsidRPr="00DB44C0">
              <w:rPr>
                <w:rFonts w:ascii="Times New Roman" w:eastAsia="Calibri" w:hAnsi="Times New Roman" w:cs="Times New Roman"/>
                <w:b/>
                <w:sz w:val="24"/>
                <w:szCs w:val="24"/>
                <w:lang w:eastAsia="zh-CN" w:bidi="hi-IN"/>
              </w:rPr>
              <w:t>accesoriilor</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aferente</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obligațiilor</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bugetare</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principale</w:t>
            </w:r>
            <w:proofErr w:type="spellEnd"/>
            <w:r w:rsidR="00DB44C0" w:rsidRPr="00DB44C0">
              <w:rPr>
                <w:rFonts w:ascii="Times New Roman" w:eastAsia="Calibri" w:hAnsi="Times New Roman" w:cs="Times New Roman"/>
                <w:b/>
                <w:sz w:val="24"/>
                <w:szCs w:val="24"/>
                <w:lang w:eastAsia="zh-CN" w:bidi="hi-IN"/>
              </w:rPr>
              <w:t xml:space="preserve"> restante la data </w:t>
            </w:r>
            <w:proofErr w:type="spellStart"/>
            <w:r w:rsidR="00DB44C0" w:rsidRPr="00DB44C0">
              <w:rPr>
                <w:rFonts w:ascii="Times New Roman" w:eastAsia="Calibri" w:hAnsi="Times New Roman" w:cs="Times New Roman"/>
                <w:b/>
                <w:sz w:val="24"/>
                <w:szCs w:val="24"/>
                <w:lang w:eastAsia="zh-CN" w:bidi="hi-IN"/>
              </w:rPr>
              <w:t>de</w:t>
            </w:r>
            <w:proofErr w:type="spellEnd"/>
            <w:r w:rsidR="00DB44C0" w:rsidRPr="00DB44C0">
              <w:rPr>
                <w:rFonts w:ascii="Times New Roman" w:eastAsia="Calibri" w:hAnsi="Times New Roman" w:cs="Times New Roman"/>
                <w:b/>
                <w:sz w:val="24"/>
                <w:szCs w:val="24"/>
                <w:lang w:eastAsia="zh-CN" w:bidi="hi-IN"/>
              </w:rPr>
              <w:t xml:space="preserve"> 31.03.2020 </w:t>
            </w:r>
            <w:proofErr w:type="spellStart"/>
            <w:r w:rsidR="00DB44C0" w:rsidRPr="00DB44C0">
              <w:rPr>
                <w:rFonts w:ascii="Times New Roman" w:eastAsia="Calibri" w:hAnsi="Times New Roman" w:cs="Times New Roman"/>
                <w:b/>
                <w:sz w:val="24"/>
                <w:szCs w:val="24"/>
                <w:lang w:eastAsia="zh-CN" w:bidi="hi-IN"/>
              </w:rPr>
              <w:t>inclusiv</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datorate</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bugetului</w:t>
            </w:r>
            <w:proofErr w:type="spellEnd"/>
            <w:r w:rsidR="00DB44C0" w:rsidRPr="00DB44C0">
              <w:rPr>
                <w:rFonts w:ascii="Times New Roman" w:eastAsia="Calibri" w:hAnsi="Times New Roman" w:cs="Times New Roman"/>
                <w:b/>
                <w:sz w:val="24"/>
                <w:szCs w:val="24"/>
                <w:lang w:eastAsia="zh-CN" w:bidi="hi-IN"/>
              </w:rPr>
              <w:t xml:space="preserve"> local de </w:t>
            </w:r>
            <w:proofErr w:type="spellStart"/>
            <w:r w:rsidR="00DB44C0" w:rsidRPr="00DB44C0">
              <w:rPr>
                <w:rFonts w:ascii="Times New Roman" w:eastAsia="Calibri" w:hAnsi="Times New Roman" w:cs="Times New Roman"/>
                <w:b/>
                <w:sz w:val="24"/>
                <w:szCs w:val="24"/>
                <w:lang w:eastAsia="zh-CN" w:bidi="hi-IN"/>
              </w:rPr>
              <w:t>către</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contribuabili</w:t>
            </w:r>
            <w:proofErr w:type="spellEnd"/>
            <w:r w:rsidR="00DB44C0" w:rsidRPr="00DB44C0">
              <w:rPr>
                <w:rFonts w:ascii="Times New Roman" w:eastAsia="Calibri" w:hAnsi="Times New Roman" w:cs="Times New Roman"/>
                <w:b/>
                <w:sz w:val="24"/>
                <w:szCs w:val="24"/>
                <w:lang w:eastAsia="zh-CN" w:bidi="hi-IN"/>
              </w:rPr>
              <w:t xml:space="preserve"> de </w:t>
            </w:r>
            <w:proofErr w:type="spellStart"/>
            <w:r w:rsidR="00DB44C0" w:rsidRPr="00DB44C0">
              <w:rPr>
                <w:rFonts w:ascii="Times New Roman" w:eastAsia="Calibri" w:hAnsi="Times New Roman" w:cs="Times New Roman"/>
                <w:b/>
                <w:sz w:val="24"/>
                <w:szCs w:val="24"/>
                <w:lang w:eastAsia="zh-CN" w:bidi="hi-IN"/>
              </w:rPr>
              <w:t>pe</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raza</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administrativ</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teritorială</w:t>
            </w:r>
            <w:proofErr w:type="spellEnd"/>
            <w:r w:rsidR="00DB44C0" w:rsidRPr="00DB44C0">
              <w:rPr>
                <w:rFonts w:ascii="Times New Roman" w:eastAsia="Calibri" w:hAnsi="Times New Roman" w:cs="Times New Roman"/>
                <w:b/>
                <w:sz w:val="24"/>
                <w:szCs w:val="24"/>
                <w:lang w:eastAsia="zh-CN" w:bidi="hi-IN"/>
              </w:rPr>
              <w:t xml:space="preserve"> a </w:t>
            </w:r>
            <w:proofErr w:type="spellStart"/>
            <w:r w:rsidR="00DB44C0" w:rsidRPr="00DB44C0">
              <w:rPr>
                <w:rFonts w:ascii="Times New Roman" w:eastAsia="Calibri" w:hAnsi="Times New Roman" w:cs="Times New Roman"/>
                <w:b/>
                <w:sz w:val="24"/>
                <w:szCs w:val="24"/>
                <w:lang w:eastAsia="zh-CN" w:bidi="hi-IN"/>
              </w:rPr>
              <w:t>Comunei</w:t>
            </w:r>
            <w:proofErr w:type="spellEnd"/>
            <w:r w:rsidR="00DB44C0" w:rsidRPr="00DB44C0">
              <w:rPr>
                <w:rFonts w:ascii="Times New Roman" w:eastAsia="Calibri" w:hAnsi="Times New Roman" w:cs="Times New Roman"/>
                <w:b/>
                <w:sz w:val="24"/>
                <w:szCs w:val="24"/>
                <w:lang w:eastAsia="zh-CN" w:bidi="hi-IN"/>
              </w:rPr>
              <w:t xml:space="preserve"> </w:t>
            </w:r>
            <w:proofErr w:type="spellStart"/>
            <w:r w:rsidR="00DB44C0" w:rsidRPr="00DB44C0">
              <w:rPr>
                <w:rFonts w:ascii="Times New Roman" w:eastAsia="Calibri" w:hAnsi="Times New Roman" w:cs="Times New Roman"/>
                <w:b/>
                <w:sz w:val="24"/>
                <w:szCs w:val="24"/>
                <w:lang w:eastAsia="zh-CN" w:bidi="hi-IN"/>
              </w:rPr>
              <w:t>Vințu</w:t>
            </w:r>
            <w:proofErr w:type="spellEnd"/>
            <w:r w:rsidR="00DB44C0" w:rsidRPr="00DB44C0">
              <w:rPr>
                <w:rFonts w:ascii="Times New Roman" w:eastAsia="Calibri" w:hAnsi="Times New Roman" w:cs="Times New Roman"/>
                <w:b/>
                <w:sz w:val="24"/>
                <w:szCs w:val="24"/>
                <w:lang w:eastAsia="zh-CN" w:bidi="hi-IN"/>
              </w:rPr>
              <w:t xml:space="preserve"> de Jos</w:t>
            </w:r>
            <w:r w:rsidR="00DB44C0">
              <w:rPr>
                <w:rFonts w:ascii="Times New Roman" w:eastAsia="Calibri" w:hAnsi="Times New Roman" w:cs="Times New Roman"/>
                <w:b/>
                <w:sz w:val="24"/>
                <w:szCs w:val="24"/>
                <w:lang w:eastAsia="zh-CN" w:bidi="hi-IN"/>
              </w:rPr>
              <w:t>;</w:t>
            </w:r>
          </w:p>
        </w:tc>
      </w:tr>
      <w:tr w:rsidR="003D1297" w:rsidRPr="00EB4B35" w14:paraId="233AD55E" w14:textId="77777777" w:rsidTr="008563A6">
        <w:tblPrEx>
          <w:tblLook w:val="04A0" w:firstRow="1" w:lastRow="0" w:firstColumn="1" w:lastColumn="0" w:noHBand="0" w:noVBand="1"/>
        </w:tblPrEx>
        <w:tc>
          <w:tcPr>
            <w:tcW w:w="828" w:type="dxa"/>
          </w:tcPr>
          <w:p w14:paraId="515D01E6"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NNr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crt</w:t>
            </w:r>
            <w:proofErr w:type="spellEnd"/>
            <w:r w:rsidRPr="00EB4B35">
              <w:rPr>
                <w:rFonts w:ascii="Times New Roman" w:eastAsia="Calibri" w:hAnsi="Times New Roman" w:cs="Times New Roman"/>
                <w:sz w:val="24"/>
                <w:szCs w:val="24"/>
                <w:lang w:eastAsia="zh-CN" w:bidi="hi-IN"/>
              </w:rPr>
              <w:t>.</w:t>
            </w:r>
          </w:p>
        </w:tc>
        <w:tc>
          <w:tcPr>
            <w:tcW w:w="4410" w:type="dxa"/>
          </w:tcPr>
          <w:p w14:paraId="781EBD74"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Operațiuni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efectuate</w:t>
            </w:r>
            <w:proofErr w:type="spellEnd"/>
          </w:p>
        </w:tc>
        <w:tc>
          <w:tcPr>
            <w:tcW w:w="2430" w:type="dxa"/>
          </w:tcPr>
          <w:p w14:paraId="4E56F05E"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14:paraId="78502F45"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14:paraId="37326433"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Semnătura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persoanei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responsabile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efectueze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procedura</w:t>
            </w:r>
            <w:proofErr w:type="spellEnd"/>
          </w:p>
        </w:tc>
      </w:tr>
      <w:tr w:rsidR="003D1297" w:rsidRPr="00EB4B35" w14:paraId="572C3249" w14:textId="77777777" w:rsidTr="008563A6">
        <w:tblPrEx>
          <w:tblLook w:val="04A0" w:firstRow="1" w:lastRow="0" w:firstColumn="1" w:lastColumn="0" w:noHBand="0" w:noVBand="1"/>
        </w:tblPrEx>
        <w:tc>
          <w:tcPr>
            <w:tcW w:w="828" w:type="dxa"/>
          </w:tcPr>
          <w:p w14:paraId="23182CA6"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14:paraId="7175AA4D"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14:paraId="4A134F8C"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14:paraId="61DF8633"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3D1297" w:rsidRPr="00EB4B35" w14:paraId="131E2F01" w14:textId="77777777" w:rsidTr="008563A6">
        <w:tblPrEx>
          <w:tblLook w:val="04A0" w:firstRow="1" w:lastRow="0" w:firstColumn="1" w:lastColumn="0" w:noHBand="0" w:noVBand="1"/>
        </w:tblPrEx>
        <w:tc>
          <w:tcPr>
            <w:tcW w:w="828" w:type="dxa"/>
          </w:tcPr>
          <w:p w14:paraId="5591F99A"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14:paraId="5C21760A" w14:textId="631FB0CE" w:rsidR="003D1297" w:rsidRPr="00EB4B35" w:rsidRDefault="008D1D6B" w:rsidP="008563A6">
            <w:pPr>
              <w:spacing w:after="0" w:line="240" w:lineRule="auto"/>
              <w:jc w:val="both"/>
              <w:rPr>
                <w:rFonts w:ascii="Times New Roman" w:eastAsia="Calibri" w:hAnsi="Times New Roman" w:cs="Times New Roman"/>
                <w:sz w:val="24"/>
                <w:szCs w:val="24"/>
                <w:lang w:eastAsia="zh-CN" w:bidi="hi-IN"/>
              </w:rPr>
            </w:pPr>
            <w:r>
              <w:rPr>
                <w:rFonts w:ascii="Times New Roman" w:eastAsia="Calibri" w:hAnsi="Times New Roman" w:cs="Times New Roman"/>
                <w:sz w:val="24"/>
                <w:szCs w:val="24"/>
                <w:lang w:eastAsia="zh-CN" w:bidi="hi-IN"/>
              </w:rPr>
              <w:t xml:space="preserve">    </w:t>
            </w:r>
            <w:proofErr w:type="spellStart"/>
            <w:r w:rsidR="003D1297" w:rsidRPr="00EB4B35">
              <w:rPr>
                <w:rFonts w:ascii="Times New Roman" w:eastAsia="Calibri" w:hAnsi="Times New Roman" w:cs="Times New Roman"/>
                <w:sz w:val="24"/>
                <w:szCs w:val="24"/>
                <w:lang w:eastAsia="zh-CN" w:bidi="hi-IN"/>
              </w:rPr>
              <w:t>Adoptarea</w:t>
            </w:r>
            <w:proofErr w:type="spellEnd"/>
            <w:r w:rsidR="003D1297" w:rsidRPr="00EB4B35">
              <w:rPr>
                <w:rFonts w:ascii="Times New Roman" w:eastAsia="Calibri" w:hAnsi="Times New Roman" w:cs="Times New Roman"/>
                <w:sz w:val="24"/>
                <w:szCs w:val="24"/>
                <w:lang w:eastAsia="zh-CN" w:bidi="hi-IN"/>
              </w:rPr>
              <w:t xml:space="preserve"> </w:t>
            </w:r>
            <w:proofErr w:type="spellStart"/>
            <w:r w:rsidR="003D1297" w:rsidRPr="00EB4B35">
              <w:rPr>
                <w:rFonts w:ascii="Times New Roman" w:eastAsia="Calibri" w:hAnsi="Times New Roman" w:cs="Times New Roman"/>
                <w:sz w:val="24"/>
                <w:szCs w:val="24"/>
                <w:lang w:eastAsia="zh-CN" w:bidi="hi-IN"/>
              </w:rPr>
              <w:t>hotărârii</w:t>
            </w:r>
            <w:proofErr w:type="spellEnd"/>
            <w:r w:rsidR="003D1297" w:rsidRPr="00EB4B35">
              <w:rPr>
                <w:rFonts w:ascii="Times New Roman" w:eastAsia="Calibri" w:hAnsi="Times New Roman" w:cs="Times New Roman"/>
                <w:sz w:val="24"/>
                <w:szCs w:val="24"/>
                <w:lang w:eastAsia="zh-CN" w:bidi="hi-IN"/>
              </w:rPr>
              <w:t xml:space="preserve"> nr. </w:t>
            </w:r>
            <w:r>
              <w:rPr>
                <w:rFonts w:ascii="Times New Roman" w:eastAsia="Calibri" w:hAnsi="Times New Roman" w:cs="Times New Roman"/>
                <w:sz w:val="24"/>
                <w:szCs w:val="24"/>
                <w:lang w:eastAsia="zh-CN" w:bidi="hi-IN"/>
              </w:rPr>
              <w:t>1</w:t>
            </w:r>
            <w:r w:rsidR="00DB44C0">
              <w:rPr>
                <w:rFonts w:ascii="Times New Roman" w:eastAsia="Calibri" w:hAnsi="Times New Roman" w:cs="Times New Roman"/>
                <w:sz w:val="24"/>
                <w:szCs w:val="24"/>
                <w:lang w:eastAsia="zh-CN" w:bidi="hi-IN"/>
              </w:rPr>
              <w:t>9</w:t>
            </w:r>
            <w:r w:rsidR="003D1297" w:rsidRPr="00EB4B35">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31</w:t>
            </w:r>
            <w:r w:rsidR="003D1297" w:rsidRPr="00EB4B35">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01</w:t>
            </w:r>
            <w:r w:rsidR="003D1297" w:rsidRPr="00EB4B35">
              <w:rPr>
                <w:rFonts w:ascii="Times New Roman" w:eastAsia="Calibri" w:hAnsi="Times New Roman" w:cs="Times New Roman"/>
                <w:sz w:val="24"/>
                <w:szCs w:val="24"/>
                <w:lang w:eastAsia="zh-CN" w:bidi="hi-IN"/>
              </w:rPr>
              <w:t>.202</w:t>
            </w:r>
            <w:r>
              <w:rPr>
                <w:rFonts w:ascii="Times New Roman" w:eastAsia="Calibri" w:hAnsi="Times New Roman" w:cs="Times New Roman"/>
                <w:sz w:val="24"/>
                <w:szCs w:val="24"/>
                <w:lang w:eastAsia="zh-CN" w:bidi="hi-IN"/>
              </w:rPr>
              <w:t>2</w:t>
            </w:r>
            <w:r w:rsidR="003D1297" w:rsidRPr="00EB4B35">
              <w:rPr>
                <w:rFonts w:ascii="Times New Roman" w:eastAsia="Calibri" w:hAnsi="Times New Roman" w:cs="Times New Roman"/>
                <w:sz w:val="24"/>
                <w:szCs w:val="24"/>
                <w:lang w:eastAsia="zh-CN" w:bidi="hi-IN"/>
              </w:rPr>
              <w:t xml:space="preserve"> </w:t>
            </w:r>
          </w:p>
          <w:p w14:paraId="0ABA4975"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w:t>
            </w:r>
            <w:proofErr w:type="spellStart"/>
            <w:r w:rsidRPr="00EB4B35">
              <w:rPr>
                <w:rFonts w:ascii="Times New Roman" w:eastAsia="Calibri" w:hAnsi="Times New Roman" w:cs="Times New Roman"/>
                <w:sz w:val="24"/>
                <w:szCs w:val="24"/>
                <w:lang w:eastAsia="zh-CN" w:bidi="hi-IN"/>
              </w:rPr>
              <w:t>făcut</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majoritate</w:t>
            </w:r>
            <w:proofErr w:type="spellEnd"/>
            <w:r w:rsidRPr="00EB4B35">
              <w:rPr>
                <w:rFonts w:ascii="Times New Roman" w:eastAsia="Calibri" w:hAnsi="Times New Roman" w:cs="Times New Roman"/>
                <w:sz w:val="24"/>
                <w:szCs w:val="24"/>
                <w:lang w:eastAsia="zh-CN" w:bidi="hi-IN"/>
              </w:rPr>
              <w:t xml:space="preserve"> </w:t>
            </w:r>
          </w:p>
          <w:p w14:paraId="27A0CF98"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4656" behindDoc="0" locked="0" layoutInCell="1" allowOverlap="1" wp14:anchorId="2B600DFC" wp14:editId="1F0537E4">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146023" id="Dreptunghi 1" o:spid="_x0000_s1026" style="position:absolute;margin-left:91.35pt;margin-top:11.35pt;width:12.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5F48B5A3"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776" behindDoc="0" locked="0" layoutInCell="1" allowOverlap="1" wp14:anchorId="263DFA46" wp14:editId="32B71E1B">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94F286" id="Dreptunghi 2" o:spid="_x0000_s1026" style="position:absolute;margin-left:57.6pt;margin-top:18.55pt;width:12.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simplă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absolută</w:t>
            </w:r>
            <w:proofErr w:type="spellEnd"/>
            <w:r w:rsidRPr="00EB4B35">
              <w:rPr>
                <w:rFonts w:ascii="Times New Roman" w:eastAsia="Calibri" w:hAnsi="Times New Roman" w:cs="Times New Roman"/>
                <w:sz w:val="24"/>
                <w:szCs w:val="24"/>
                <w:lang w:eastAsia="zh-CN" w:bidi="hi-IN"/>
              </w:rPr>
              <w:t xml:space="preserve">                             </w:t>
            </w:r>
          </w:p>
          <w:p w14:paraId="036D09A2"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14:paraId="0917300C"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4896" behindDoc="0" locked="0" layoutInCell="1" allowOverlap="1" wp14:anchorId="360AC102" wp14:editId="559B4357">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0B44DF" id="Dreptunghi 4" o:spid="_x0000_s1026" style="position:absolute;margin-left:136.35pt;margin-top:2.8pt;width:12.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calificată</w:t>
            </w:r>
            <w:proofErr w:type="spellEnd"/>
            <w:r w:rsidRPr="00EB4B35">
              <w:rPr>
                <w:rFonts w:ascii="Times New Roman" w:eastAsia="Calibri" w:hAnsi="Times New Roman" w:cs="Times New Roman"/>
                <w:sz w:val="24"/>
                <w:szCs w:val="24"/>
                <w:lang w:eastAsia="zh-CN" w:bidi="hi-IN"/>
              </w:rPr>
              <w:t xml:space="preserve">               </w:t>
            </w:r>
          </w:p>
          <w:p w14:paraId="599AE592"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2665E822"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E872EE1"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14:paraId="156D29C6" w14:textId="77777777" w:rsidTr="008563A6">
        <w:tblPrEx>
          <w:tblLook w:val="04A0" w:firstRow="1" w:lastRow="0" w:firstColumn="1" w:lastColumn="0" w:noHBand="0" w:noVBand="1"/>
        </w:tblPrEx>
        <w:tc>
          <w:tcPr>
            <w:tcW w:w="828" w:type="dxa"/>
          </w:tcPr>
          <w:p w14:paraId="07FDF4DC"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14:paraId="34A757F1"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primar</w:t>
            </w:r>
            <w:proofErr w:type="spellEnd"/>
          </w:p>
          <w:p w14:paraId="12E57EFD"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p w14:paraId="09455980"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44872FB5"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113E130A"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14:paraId="18BE22A2" w14:textId="77777777" w:rsidTr="008563A6">
        <w:tblPrEx>
          <w:tblLook w:val="04A0" w:firstRow="1" w:lastRow="0" w:firstColumn="1" w:lastColumn="0" w:noHBand="0" w:noVBand="1"/>
        </w:tblPrEx>
        <w:tc>
          <w:tcPr>
            <w:tcW w:w="828" w:type="dxa"/>
          </w:tcPr>
          <w:p w14:paraId="17E83AD1"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14:paraId="43252C02"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prefectul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județului</w:t>
            </w:r>
            <w:proofErr w:type="spellEnd"/>
          </w:p>
          <w:p w14:paraId="04161887"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p w14:paraId="5EB7B7AD"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490E505F"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52E3543"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14:paraId="0BED74CC" w14:textId="77777777" w:rsidTr="008563A6">
        <w:tblPrEx>
          <w:tblLook w:val="04A0" w:firstRow="1" w:lastRow="0" w:firstColumn="1" w:lastColumn="0" w:noHBand="0" w:noVBand="1"/>
        </w:tblPrEx>
        <w:tc>
          <w:tcPr>
            <w:tcW w:w="828" w:type="dxa"/>
          </w:tcPr>
          <w:p w14:paraId="51436BC7"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14:paraId="228AA3B6"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Aducerea</w:t>
            </w:r>
            <w:proofErr w:type="spellEnd"/>
            <w:r w:rsidRPr="00EB4B35">
              <w:rPr>
                <w:rFonts w:ascii="Times New Roman" w:eastAsia="Calibri" w:hAnsi="Times New Roman" w:cs="Times New Roman"/>
                <w:sz w:val="24"/>
                <w:szCs w:val="24"/>
                <w:lang w:eastAsia="zh-CN" w:bidi="hi-IN"/>
              </w:rPr>
              <w:t xml:space="preserve"> la </w:t>
            </w:r>
            <w:proofErr w:type="spellStart"/>
            <w:r w:rsidRPr="00EB4B35">
              <w:rPr>
                <w:rFonts w:ascii="Times New Roman" w:eastAsia="Calibri" w:hAnsi="Times New Roman" w:cs="Times New Roman"/>
                <w:sz w:val="24"/>
                <w:szCs w:val="24"/>
                <w:lang w:eastAsia="zh-CN" w:bidi="hi-IN"/>
              </w:rPr>
              <w:t>cunoștința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publică</w:t>
            </w:r>
            <w:proofErr w:type="spellEnd"/>
          </w:p>
          <w:p w14:paraId="3BB73E9B"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p w14:paraId="7FE990B4"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3E6145C6"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34BE847D"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14:paraId="62A88554" w14:textId="77777777" w:rsidTr="008563A6">
        <w:tblPrEx>
          <w:tblLook w:val="04A0" w:firstRow="1" w:lastRow="0" w:firstColumn="1" w:lastColumn="0" w:noHBand="0" w:noVBand="1"/>
        </w:tblPrEx>
        <w:tc>
          <w:tcPr>
            <w:tcW w:w="828" w:type="dxa"/>
          </w:tcPr>
          <w:p w14:paraId="2FA6713B"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14:paraId="1F52A3FA"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numai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în</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celei</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
          <w:p w14:paraId="4069627F"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5F47037"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D81ABCC"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14:paraId="443045C5" w14:textId="77777777" w:rsidTr="008563A6">
        <w:tblPrEx>
          <w:tblLook w:val="04A0" w:firstRow="1" w:lastRow="0" w:firstColumn="1" w:lastColumn="0" w:noHBand="0" w:noVBand="1"/>
        </w:tblPrEx>
        <w:tc>
          <w:tcPr>
            <w:tcW w:w="828" w:type="dxa"/>
          </w:tcPr>
          <w:p w14:paraId="760FC7A5"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14:paraId="566B06DE"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Hotărârea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devine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obligatorie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normativ</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sau</w:t>
            </w:r>
            <w:proofErr w:type="spellEnd"/>
            <w:r w:rsidRPr="00EB4B35">
              <w:rPr>
                <w:rFonts w:ascii="Times New Roman" w:eastAsia="Calibri" w:hAnsi="Times New Roman" w:cs="Times New Roman"/>
                <w:sz w:val="24"/>
                <w:szCs w:val="24"/>
                <w:lang w:eastAsia="zh-CN" w:bidi="hi-IN"/>
              </w:rPr>
              <w:t xml:space="preserve"> produce </w:t>
            </w:r>
            <w:proofErr w:type="spellStart"/>
            <w:r w:rsidRPr="00EB4B35">
              <w:rPr>
                <w:rFonts w:ascii="Times New Roman" w:eastAsia="Calibri" w:hAnsi="Times New Roman" w:cs="Times New Roman"/>
                <w:sz w:val="24"/>
                <w:szCs w:val="24"/>
                <w:lang w:eastAsia="zh-CN" w:bidi="hi-IN"/>
              </w:rPr>
              <w:t>efecte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juridice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roofErr w:type="spellStart"/>
            <w:r w:rsidRPr="00EB4B35">
              <w:rPr>
                <w:rFonts w:ascii="Times New Roman" w:eastAsia="Calibri" w:hAnsi="Times New Roman" w:cs="Times New Roman"/>
                <w:sz w:val="24"/>
                <w:szCs w:val="24"/>
                <w:lang w:eastAsia="zh-CN" w:bidi="hi-IN"/>
              </w:rPr>
              <w:t>după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w:t>
            </w:r>
            <w:proofErr w:type="spellEnd"/>
          </w:p>
        </w:tc>
        <w:tc>
          <w:tcPr>
            <w:tcW w:w="2430" w:type="dxa"/>
          </w:tcPr>
          <w:p w14:paraId="62F34B49"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9C2B27" w14:textId="77777777"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bl>
    <w:p w14:paraId="0AF15ECD" w14:textId="77777777" w:rsidR="003D1297" w:rsidRPr="00EB4B35" w:rsidRDefault="003D1297" w:rsidP="003D1297">
      <w:pPr>
        <w:spacing w:after="0" w:line="240" w:lineRule="auto"/>
        <w:jc w:val="both"/>
        <w:rPr>
          <w:rFonts w:ascii="Times New Roman" w:eastAsia="Times New Roman" w:hAnsi="Times New Roman" w:cs="Times New Roman"/>
          <w:b/>
          <w:sz w:val="24"/>
          <w:szCs w:val="24"/>
          <w:lang w:val="ro-RO"/>
        </w:rPr>
      </w:pPr>
    </w:p>
    <w:p w14:paraId="68CE95D8" w14:textId="77777777" w:rsidR="003D1297" w:rsidRPr="00EB4B35" w:rsidRDefault="003D1297" w:rsidP="003D1297">
      <w:pPr>
        <w:spacing w:after="0" w:line="240" w:lineRule="auto"/>
        <w:jc w:val="both"/>
        <w:rPr>
          <w:rFonts w:ascii="Times New Roman" w:eastAsia="Times New Roman" w:hAnsi="Times New Roman" w:cs="Times New Roman"/>
          <w:b/>
          <w:sz w:val="24"/>
          <w:szCs w:val="24"/>
          <w:lang w:val="ro-RO"/>
        </w:rPr>
      </w:pPr>
    </w:p>
    <w:p w14:paraId="58576239" w14:textId="77777777" w:rsidR="003D1297" w:rsidRPr="00395441" w:rsidRDefault="003D1297" w:rsidP="003D1297">
      <w:pPr>
        <w:spacing w:after="0" w:line="240" w:lineRule="auto"/>
        <w:ind w:firstLine="708"/>
        <w:jc w:val="both"/>
        <w:rPr>
          <w:rFonts w:ascii="Times New Roman" w:eastAsia="Calibri" w:hAnsi="Times New Roman" w:cs="Times New Roman"/>
          <w:sz w:val="20"/>
          <w:szCs w:val="20"/>
          <w:lang w:eastAsia="zh-CN" w:bidi="hi-IN"/>
        </w:rPr>
      </w:pPr>
    </w:p>
    <w:sectPr w:rsidR="003D1297" w:rsidRPr="0039544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E1C2B" w14:textId="77777777" w:rsidR="00292CD7" w:rsidRDefault="00292CD7" w:rsidP="00FC1003">
      <w:pPr>
        <w:spacing w:after="0" w:line="240" w:lineRule="auto"/>
      </w:pPr>
      <w:r>
        <w:separator/>
      </w:r>
    </w:p>
  </w:endnote>
  <w:endnote w:type="continuationSeparator" w:id="0">
    <w:p w14:paraId="70A333AA" w14:textId="77777777" w:rsidR="00292CD7" w:rsidRDefault="00292CD7"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7A0EB" w14:textId="77777777" w:rsidR="00FF1DEC" w:rsidRPr="00003ABC" w:rsidRDefault="00FF1DEC" w:rsidP="00FF1DEC">
    <w:pPr>
      <w:pStyle w:val="Subsol"/>
      <w:jc w:val="center"/>
      <w:rPr>
        <w:b/>
        <w:bCs/>
        <w:sz w:val="20"/>
        <w:szCs w:val="20"/>
      </w:rPr>
    </w:pPr>
    <w:proofErr w:type="spellStart"/>
    <w:r w:rsidRPr="009E7013">
      <w:rPr>
        <w:sz w:val="20"/>
        <w:szCs w:val="20"/>
      </w:rPr>
      <w:t>Pagină</w:t>
    </w:r>
    <w:proofErr w:type="spellEnd"/>
    <w:r w:rsidRPr="009E7013">
      <w:rPr>
        <w:sz w:val="20"/>
        <w:szCs w:val="20"/>
      </w:rPr>
      <w:t xml:space="preserve">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872C3E">
      <w:rPr>
        <w:b/>
        <w:bCs/>
        <w:noProof/>
        <w:sz w:val="20"/>
        <w:szCs w:val="20"/>
      </w:rPr>
      <w:t>4</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872C3E">
      <w:rPr>
        <w:b/>
        <w:bCs/>
        <w:noProof/>
        <w:sz w:val="20"/>
        <w:szCs w:val="20"/>
      </w:rPr>
      <w:t>4</w:t>
    </w:r>
    <w:r w:rsidRPr="009E7013">
      <w:rPr>
        <w:b/>
        <w:bCs/>
        <w:sz w:val="20"/>
        <w:szCs w:val="20"/>
      </w:rPr>
      <w:fldChar w:fldCharType="end"/>
    </w:r>
  </w:p>
  <w:p w14:paraId="709530FC" w14:textId="77777777" w:rsidR="00FF1DEC" w:rsidRPr="00003ABC" w:rsidRDefault="00FF1DEC" w:rsidP="00FF1DEC">
    <w:pPr>
      <w:pStyle w:val="Subsol"/>
      <w:rPr>
        <w:sz w:val="20"/>
        <w:szCs w:val="20"/>
      </w:rPr>
    </w:pPr>
    <w:r w:rsidRPr="009E7013">
      <w:rPr>
        <w:sz w:val="20"/>
        <w:szCs w:val="20"/>
      </w:rPr>
      <w:t>M.C.,</w:t>
    </w:r>
    <w:r>
      <w:rPr>
        <w:sz w:val="20"/>
        <w:szCs w:val="20"/>
      </w:rPr>
      <w:t xml:space="preserve"> 6 ex., A/2</w:t>
    </w:r>
  </w:p>
  <w:p w14:paraId="268516AE" w14:textId="77777777" w:rsidR="00FF1DEC" w:rsidRDefault="00FF1DEC" w:rsidP="00FF1DEC">
    <w:pPr>
      <w:pStyle w:val="Subsol"/>
    </w:pPr>
  </w:p>
  <w:p w14:paraId="5AC3D0AD" w14:textId="77777777" w:rsidR="00FF1DEC" w:rsidRPr="00FF1DEC" w:rsidRDefault="00FF1DEC" w:rsidP="00FF1DE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D2EFB" w14:textId="77777777" w:rsidR="00292CD7" w:rsidRDefault="00292CD7" w:rsidP="00FC1003">
      <w:pPr>
        <w:spacing w:after="0" w:line="240" w:lineRule="auto"/>
      </w:pPr>
      <w:r>
        <w:separator/>
      </w:r>
    </w:p>
  </w:footnote>
  <w:footnote w:type="continuationSeparator" w:id="0">
    <w:p w14:paraId="20ECB297" w14:textId="77777777" w:rsidR="00292CD7" w:rsidRDefault="00292CD7" w:rsidP="00FC1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4050E" w14:textId="77777777" w:rsidR="00FC1003" w:rsidRPr="002257FB" w:rsidRDefault="00FC1003" w:rsidP="00FC1003">
    <w:pPr>
      <w:pStyle w:val="Antet"/>
      <w:rPr>
        <w:rFonts w:ascii="Times New Roman" w:hAnsi="Times New Roman" w:cs="Times New Roman"/>
        <w:sz w:val="24"/>
        <w:szCs w:val="24"/>
      </w:rPr>
    </w:pPr>
  </w:p>
  <w:p w14:paraId="29F2994B" w14:textId="77777777" w:rsidR="00FC1003" w:rsidRDefault="00FC1003" w:rsidP="00FC1003">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5AEF965B" w14:textId="77777777" w:rsidR="00FC1003" w:rsidRPr="00D558F4" w:rsidRDefault="00FC1003" w:rsidP="00FC1003">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7A6BB37A" wp14:editId="435C8199">
          <wp:simplePos x="0" y="0"/>
          <wp:positionH relativeFrom="page">
            <wp:posOffset>2241550</wp:posOffset>
          </wp:positionH>
          <wp:positionV relativeFrom="paragraph">
            <wp:posOffset>154305</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3467FF2B" w14:textId="1370D4B0" w:rsidR="00FC1003" w:rsidRPr="00D558F4" w:rsidRDefault="00FC1003" w:rsidP="00FC1003">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4B4F3DC" w14:textId="6A9C214D" w:rsidR="00FC1003" w:rsidRPr="00D558F4" w:rsidRDefault="008A022F"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48941D0C" wp14:editId="0AAD19D7">
          <wp:simplePos x="0" y="0"/>
          <wp:positionH relativeFrom="column">
            <wp:posOffset>1808126</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00FC1003" w:rsidRPr="00D558F4">
        <w:rPr>
          <w:rStyle w:val="Hyperlink"/>
          <w:rFonts w:ascii="Times New Roman" w:hAnsi="Times New Roman" w:cs="Times New Roman"/>
          <w:sz w:val="20"/>
          <w:szCs w:val="20"/>
          <w:lang w:val="de-DE"/>
        </w:rPr>
        <w:t>Tel.</w:t>
      </w:r>
    </w:hyperlink>
    <w:r w:rsidR="00FC1003" w:rsidRPr="00D558F4">
      <w:rPr>
        <w:rStyle w:val="Hyperlink"/>
        <w:rFonts w:ascii="Times New Roman" w:hAnsi="Times New Roman" w:cs="Times New Roman"/>
        <w:sz w:val="20"/>
        <w:szCs w:val="20"/>
        <w:lang w:val="de-DE"/>
      </w:rPr>
      <w:t xml:space="preserve"> 0258739234 </w:t>
    </w:r>
    <w:r w:rsidR="00FC1003" w:rsidRPr="00D558F4">
      <w:rPr>
        <w:rFonts w:ascii="Times New Roman" w:hAnsi="Times New Roman" w:cs="Times New Roman"/>
        <w:sz w:val="20"/>
        <w:szCs w:val="20"/>
        <w:lang w:val="de-DE"/>
      </w:rPr>
      <w:t xml:space="preserve"> Fax: 0258739640</w:t>
    </w:r>
  </w:p>
  <w:p w14:paraId="7CFBED39" w14:textId="77777777" w:rsidR="00FC1003"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67C8ADA6" w14:textId="77777777" w:rsidR="00FC1003" w:rsidRDefault="00FC1003" w:rsidP="00FC1003">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14:paraId="4AFBE979" w14:textId="77777777" w:rsidTr="00F77641">
      <w:trPr>
        <w:trHeight w:val="100"/>
      </w:trPr>
      <w:tc>
        <w:tcPr>
          <w:tcW w:w="9195" w:type="dxa"/>
        </w:tcPr>
        <w:p w14:paraId="18BAA295" w14:textId="77777777" w:rsidR="00FC1003" w:rsidRDefault="00FC1003" w:rsidP="00F77641">
          <w:pPr>
            <w:pStyle w:val="Antet"/>
            <w:tabs>
              <w:tab w:val="left" w:pos="2207"/>
            </w:tabs>
            <w:jc w:val="center"/>
            <w:rPr>
              <w:rFonts w:ascii="Times New Roman" w:hAnsi="Times New Roman" w:cs="Times New Roman"/>
              <w:sz w:val="20"/>
              <w:szCs w:val="20"/>
              <w:lang w:val="de-DE"/>
            </w:rPr>
          </w:pPr>
        </w:p>
      </w:tc>
    </w:tr>
  </w:tbl>
  <w:p w14:paraId="3D389B67" w14:textId="77777777" w:rsidR="00FC1003" w:rsidRDefault="00FC100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A077C"/>
    <w:multiLevelType w:val="hybridMultilevel"/>
    <w:tmpl w:val="B80080A2"/>
    <w:lvl w:ilvl="0" w:tplc="059A443A">
      <w:start w:val="28"/>
      <w:numFmt w:val="bullet"/>
      <w:lvlText w:val="-"/>
      <w:lvlJc w:val="left"/>
      <w:pPr>
        <w:ind w:left="1068" w:hanging="360"/>
      </w:pPr>
      <w:rPr>
        <w:rFonts w:ascii="Times New Roman" w:eastAsiaTheme="minorEastAsia"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49784013"/>
    <w:multiLevelType w:val="hybridMultilevel"/>
    <w:tmpl w:val="CE62F9C2"/>
    <w:lvl w:ilvl="0" w:tplc="29284D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EC"/>
    <w:rsid w:val="00010154"/>
    <w:rsid w:val="00061CF0"/>
    <w:rsid w:val="000C5BC2"/>
    <w:rsid w:val="000E2EDA"/>
    <w:rsid w:val="001025A7"/>
    <w:rsid w:val="001C576A"/>
    <w:rsid w:val="0024524A"/>
    <w:rsid w:val="002737DA"/>
    <w:rsid w:val="00292CD7"/>
    <w:rsid w:val="002B4C5D"/>
    <w:rsid w:val="003739DE"/>
    <w:rsid w:val="003771BE"/>
    <w:rsid w:val="00395441"/>
    <w:rsid w:val="003A2F83"/>
    <w:rsid w:val="003D1297"/>
    <w:rsid w:val="004300FE"/>
    <w:rsid w:val="0046292E"/>
    <w:rsid w:val="004A0489"/>
    <w:rsid w:val="004C5DF9"/>
    <w:rsid w:val="00526147"/>
    <w:rsid w:val="00543AE8"/>
    <w:rsid w:val="0054630C"/>
    <w:rsid w:val="00562A6B"/>
    <w:rsid w:val="005A35D8"/>
    <w:rsid w:val="005A6365"/>
    <w:rsid w:val="005B43C9"/>
    <w:rsid w:val="005C7BA9"/>
    <w:rsid w:val="00646AC2"/>
    <w:rsid w:val="007150B3"/>
    <w:rsid w:val="00761803"/>
    <w:rsid w:val="00766AE6"/>
    <w:rsid w:val="007B07FE"/>
    <w:rsid w:val="007D77F7"/>
    <w:rsid w:val="007E32B4"/>
    <w:rsid w:val="008312FE"/>
    <w:rsid w:val="008316A4"/>
    <w:rsid w:val="00864E0F"/>
    <w:rsid w:val="00872C3E"/>
    <w:rsid w:val="008A022F"/>
    <w:rsid w:val="008C4191"/>
    <w:rsid w:val="008D1D6B"/>
    <w:rsid w:val="00925BEC"/>
    <w:rsid w:val="00937158"/>
    <w:rsid w:val="00966497"/>
    <w:rsid w:val="0098760D"/>
    <w:rsid w:val="009A1DE2"/>
    <w:rsid w:val="009B7D4B"/>
    <w:rsid w:val="009C1F22"/>
    <w:rsid w:val="009D3742"/>
    <w:rsid w:val="00A61271"/>
    <w:rsid w:val="00AA3515"/>
    <w:rsid w:val="00AB05EC"/>
    <w:rsid w:val="00AC169D"/>
    <w:rsid w:val="00AF52D4"/>
    <w:rsid w:val="00BD1B2C"/>
    <w:rsid w:val="00BF1479"/>
    <w:rsid w:val="00C31D34"/>
    <w:rsid w:val="00CF240E"/>
    <w:rsid w:val="00D25301"/>
    <w:rsid w:val="00D54D21"/>
    <w:rsid w:val="00D957FB"/>
    <w:rsid w:val="00DA1773"/>
    <w:rsid w:val="00DB44C0"/>
    <w:rsid w:val="00E650C1"/>
    <w:rsid w:val="00E72254"/>
    <w:rsid w:val="00EC6D15"/>
    <w:rsid w:val="00EF515F"/>
    <w:rsid w:val="00F654B6"/>
    <w:rsid w:val="00F708FA"/>
    <w:rsid w:val="00FA01C6"/>
    <w:rsid w:val="00FC1003"/>
    <w:rsid w:val="00FF1D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0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table" w:styleId="GrilTabel">
    <w:name w:val="Table Grid"/>
    <w:basedOn w:val="TabelNormal"/>
    <w:uiPriority w:val="59"/>
    <w:rsid w:val="003D129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70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0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table" w:styleId="GrilTabel">
    <w:name w:val="Table Grid"/>
    <w:basedOn w:val="TabelNormal"/>
    <w:uiPriority w:val="59"/>
    <w:rsid w:val="003D129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F7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tudejos.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1258</Words>
  <Characters>7303</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64</cp:revision>
  <cp:lastPrinted>2022-02-07T13:20:00Z</cp:lastPrinted>
  <dcterms:created xsi:type="dcterms:W3CDTF">2020-09-21T06:26:00Z</dcterms:created>
  <dcterms:modified xsi:type="dcterms:W3CDTF">2022-02-07T13:22:00Z</dcterms:modified>
</cp:coreProperties>
</file>