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03" w:rsidRPr="005B43C9" w:rsidRDefault="00FC1003" w:rsidP="00FC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B43C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HOTĂRÂREA NR. </w:t>
      </w:r>
      <w:r w:rsidR="005B43C9" w:rsidRPr="005B43C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104</w:t>
      </w:r>
    </w:p>
    <w:p w:rsidR="005B43C9" w:rsidRPr="005B43C9" w:rsidRDefault="005B43C9" w:rsidP="005B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proofErr w:type="gram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privind</w:t>
      </w:r>
      <w:proofErr w:type="spellEnd"/>
      <w:proofErr w:type="gram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rectificarea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nr. 10 </w:t>
      </w:r>
      <w:proofErr w:type="gram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 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bugetului</w:t>
      </w:r>
      <w:proofErr w:type="spellEnd"/>
      <w:proofErr w:type="gram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local al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Comunei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Vințu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Jos</w:t>
      </w:r>
    </w:p>
    <w:p w:rsidR="005B43C9" w:rsidRPr="005B43C9" w:rsidRDefault="005B43C9" w:rsidP="005B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</w:t>
      </w:r>
      <w:proofErr w:type="spellEnd"/>
      <w:proofErr w:type="gram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anul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2020 </w:t>
      </w:r>
    </w:p>
    <w:p w:rsidR="005B43C9" w:rsidRPr="005B43C9" w:rsidRDefault="005B43C9" w:rsidP="005B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B43C9" w:rsidRPr="005B43C9" w:rsidRDefault="005B43C9" w:rsidP="00562A6B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43C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</w:t>
      </w:r>
      <w:r w:rsidR="009A1DE2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</w:t>
      </w:r>
      <w:r w:rsidRPr="005B43C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Consiliul Local al comunei Vinţu de Jos,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întrunit în şedinţa publică ordinară din data de 21.12.2020 în sala de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ședintă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 Căminului cultural din Vințu de Jos;</w:t>
      </w:r>
    </w:p>
    <w:p w:rsidR="005B43C9" w:rsidRPr="005B43C9" w:rsidRDefault="005B43C9" w:rsidP="005B43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Având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în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vedere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5B43C9" w:rsidRPr="005B43C9" w:rsidRDefault="005B43C9" w:rsidP="009A1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-</w:t>
      </w:r>
      <w:r w:rsidR="009A1DE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adresa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nr.ABG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_STZ- 15629/10.12.2020 a Administrației Județene a Finanțelor Publice Alba  înregistrată la sediul primăriei comunei Vințu de Jos în data de 10.12.2020 sub nr.11554</w:t>
      </w:r>
    </w:p>
    <w:p w:rsidR="005B43C9" w:rsidRPr="005B43C9" w:rsidRDefault="005B43C9" w:rsidP="009A1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      -</w:t>
      </w:r>
      <w:r w:rsidR="00F654B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adresa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nr.ABG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_STZ- 16116/21.12.2020 a Administrației Județene a Finanțelor Publice Alba  înregistrată la sediul primăriei comunei Vințu de Jos în data de 21.12.2020 sub nr.11951</w:t>
      </w:r>
    </w:p>
    <w:p w:rsidR="005B43C9" w:rsidRPr="005B43C9" w:rsidRDefault="005B43C9" w:rsidP="009A1DE2">
      <w:pPr>
        <w:widowControl w:val="0"/>
        <w:tabs>
          <w:tab w:val="left" w:pos="242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-</w:t>
      </w:r>
      <w:r w:rsid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referatul</w:t>
      </w:r>
      <w:proofErr w:type="spellEnd"/>
      <w:proofErr w:type="gram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aprobare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nr.11939/A/2/21.12.2020  a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domnului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primar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al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Comunei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Vințu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Jos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în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calitate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inițiator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5B43C9" w:rsidRPr="005B43C9" w:rsidRDefault="005B43C9" w:rsidP="005B43C9">
      <w:pPr>
        <w:widowControl w:val="0"/>
        <w:tabs>
          <w:tab w:val="left" w:pos="242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-</w:t>
      </w:r>
      <w:r w:rsid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raportul</w:t>
      </w:r>
      <w:proofErr w:type="spellEnd"/>
      <w:proofErr w:type="gram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specialitate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al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compartimentului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Buget-finanțe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contabilitate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nr. 11940/A/2/21.12.2020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și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al 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Biroului resurse umane</w:t>
      </w:r>
      <w:proofErr w:type="gramStart"/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,investi</w:t>
      </w:r>
      <w:proofErr w:type="gramEnd"/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ții,achiziții publice și servicii publice,strategi ,programe, proiecte , impozite și taxe locale.</w:t>
      </w: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;  </w:t>
      </w:r>
    </w:p>
    <w:p w:rsidR="005B43C9" w:rsidRPr="005B43C9" w:rsidRDefault="005B43C9" w:rsidP="005B43C9">
      <w:pPr>
        <w:widowControl w:val="0"/>
        <w:tabs>
          <w:tab w:val="left" w:pos="242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proofErr w:type="gram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Hotărârea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Consiliu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local nr.</w:t>
      </w:r>
      <w:proofErr w:type="gram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14/18.02.2020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privind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aprobarea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bugetului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local al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Comunei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Vințu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Jos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anul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2020;</w:t>
      </w:r>
    </w:p>
    <w:p w:rsidR="00F654B6" w:rsidRDefault="005B43C9" w:rsidP="005B43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-</w:t>
      </w:r>
      <w:r w:rsid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proiectul</w:t>
      </w:r>
      <w:proofErr w:type="spellEnd"/>
      <w:proofErr w:type="gram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hotărâre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nr.90/A/2/22.12.2020 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privind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rectificarea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nr. 10 </w:t>
      </w:r>
      <w:proofErr w:type="gram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 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bugetului</w:t>
      </w:r>
      <w:proofErr w:type="spellEnd"/>
      <w:proofErr w:type="gram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local al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Comunei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Vințu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Jos 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anul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2020</w:t>
      </w:r>
      <w:r w:rsid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5B43C9" w:rsidRPr="005B43C9" w:rsidRDefault="00F654B6" w:rsidP="00F654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-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Proiectul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hotărâre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nr.</w:t>
      </w:r>
      <w:r w:rsidR="005B43C9"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90/A/2/21.12.2020</w:t>
      </w:r>
      <w:r w:rsidRPr="00F654B6">
        <w:t xml:space="preserve"> </w:t>
      </w:r>
      <w:proofErr w:type="spellStart"/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privind</w:t>
      </w:r>
      <w:proofErr w:type="spellEnd"/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rectificarea</w:t>
      </w:r>
      <w:proofErr w:type="spellEnd"/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nr.</w:t>
      </w:r>
      <w:proofErr w:type="gramEnd"/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10 </w:t>
      </w:r>
      <w:proofErr w:type="gramStart"/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  </w:t>
      </w:r>
      <w:proofErr w:type="spellStart"/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bugetulu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  <w:proofErr w:type="spellEnd"/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local al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Comunei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Vințu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Jos</w:t>
      </w:r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</w:t>
      </w:r>
      <w:proofErr w:type="spellEnd"/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anul</w:t>
      </w:r>
      <w:proofErr w:type="spellEnd"/>
      <w:r w:rsidRPr="00F654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5B43C9" w:rsidRPr="005B43C9" w:rsidRDefault="005B43C9" w:rsidP="005B43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</w:pPr>
      <w:r w:rsidRPr="005B43C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           -</w:t>
      </w:r>
      <w:proofErr w:type="spellStart"/>
      <w:r w:rsidRPr="005B43C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Avizul</w:t>
      </w:r>
      <w:proofErr w:type="spellEnd"/>
      <w:r w:rsidR="00F654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</w:t>
      </w:r>
      <w:proofErr w:type="spellStart"/>
      <w:r w:rsidR="00F654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favorabil</w:t>
      </w:r>
      <w:proofErr w:type="spellEnd"/>
      <w:r w:rsidR="00F654B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al</w:t>
      </w:r>
      <w:r w:rsidRPr="005B43C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comisiilor</w:t>
      </w:r>
      <w:proofErr w:type="spellEnd"/>
      <w:r w:rsidRPr="005B43C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de </w:t>
      </w:r>
      <w:proofErr w:type="spellStart"/>
      <w:r w:rsidRPr="005B43C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specialitate</w:t>
      </w:r>
      <w:proofErr w:type="spellEnd"/>
      <w:r w:rsidRPr="005B43C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nr.</w:t>
      </w:r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</w:t>
      </w:r>
      <w:r w:rsidRPr="005B43C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1</w:t>
      </w:r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</w:t>
      </w:r>
      <w:proofErr w:type="spellStart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înregistrat</w:t>
      </w:r>
      <w:proofErr w:type="spellEnd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sub nr. </w:t>
      </w:r>
      <w:proofErr w:type="gramStart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12030</w:t>
      </w:r>
      <w:r w:rsidR="00010154" w:rsidRP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/</w:t>
      </w:r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21</w:t>
      </w:r>
      <w:r w:rsidR="00010154" w:rsidRP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.</w:t>
      </w:r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12</w:t>
      </w:r>
      <w:r w:rsidR="00010154" w:rsidRP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.2020,</w:t>
      </w:r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nr.</w:t>
      </w:r>
      <w:proofErr w:type="gramEnd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</w:t>
      </w:r>
      <w:proofErr w:type="gramStart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2 </w:t>
      </w:r>
      <w:proofErr w:type="spellStart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înregistrat</w:t>
      </w:r>
      <w:proofErr w:type="spellEnd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sub nr.</w:t>
      </w:r>
      <w:proofErr w:type="gramEnd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</w:t>
      </w:r>
      <w:proofErr w:type="gramStart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11997</w:t>
      </w:r>
      <w:r w:rsidR="00010154" w:rsidRP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/</w:t>
      </w:r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21</w:t>
      </w:r>
      <w:r w:rsidR="00010154" w:rsidRP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.</w:t>
      </w:r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12</w:t>
      </w:r>
      <w:r w:rsidR="00010154" w:rsidRP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.2020 </w:t>
      </w:r>
      <w:proofErr w:type="spellStart"/>
      <w:r w:rsidR="00010154" w:rsidRP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și</w:t>
      </w:r>
      <w:proofErr w:type="spellEnd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nr.</w:t>
      </w:r>
      <w:proofErr w:type="gramEnd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</w:t>
      </w:r>
      <w:proofErr w:type="gramStart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3 </w:t>
      </w:r>
      <w:proofErr w:type="spellStart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înregistrat</w:t>
      </w:r>
      <w:proofErr w:type="spellEnd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sub nr.</w:t>
      </w:r>
      <w:proofErr w:type="gramEnd"/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12028</w:t>
      </w:r>
      <w:r w:rsidR="00010154" w:rsidRP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/</w:t>
      </w:r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21</w:t>
      </w:r>
      <w:r w:rsidR="00010154" w:rsidRP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.1</w:t>
      </w:r>
      <w:r w:rsid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2</w:t>
      </w:r>
      <w:r w:rsidR="00010154" w:rsidRPr="000101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.2020;  </w:t>
      </w:r>
      <w:r w:rsidRPr="005B43C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        </w:t>
      </w:r>
    </w:p>
    <w:p w:rsidR="005B43C9" w:rsidRPr="005B43C9" w:rsidRDefault="005B43C9" w:rsidP="005B43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Luând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în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considerare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prevederile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5B43C9" w:rsidRPr="005B43C9" w:rsidRDefault="005B43C9" w:rsidP="005B43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proofErr w:type="gram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art.19, ale art.</w:t>
      </w:r>
      <w:proofErr w:type="gram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34 alin.2, art.35 alin.1</w:t>
      </w:r>
      <w:proofErr w:type="gram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,2</w:t>
      </w:r>
      <w:proofErr w:type="gram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si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 art.49, alin.1-7 din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Legea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nr. 273/2006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privind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finanțele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publice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loc</w:t>
      </w:r>
      <w:r w:rsidR="000101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ale, cu </w:t>
      </w:r>
      <w:proofErr w:type="spellStart"/>
      <w:r w:rsidR="000101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modificările</w:t>
      </w:r>
      <w:proofErr w:type="spellEnd"/>
      <w:r w:rsidR="000101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0101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ulterioare</w:t>
      </w:r>
      <w:proofErr w:type="spellEnd"/>
      <w:r w:rsidR="000101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5B43C9" w:rsidRPr="005B43C9" w:rsidRDefault="005B43C9" w:rsidP="005B43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0101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Legii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bugetului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stat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anul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2020 cu nr. 5/</w:t>
      </w:r>
      <w:proofErr w:type="gram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2020 ;</w:t>
      </w:r>
      <w:proofErr w:type="gramEnd"/>
    </w:p>
    <w:p w:rsidR="005B43C9" w:rsidRPr="005B43C9" w:rsidRDefault="005B43C9" w:rsidP="005B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       </w:t>
      </w:r>
      <w:r w:rsidR="00010154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 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-</w:t>
      </w:r>
      <w:r w:rsidR="00010154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proofErr w:type="gram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Hotărârea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 nr</w:t>
      </w:r>
      <w:proofErr w:type="gram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. 1100/2020 din 17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decembrie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2020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privind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alocarea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unei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sume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din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Fondul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rezervă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bugetară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la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dispoziţia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Guvernului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prevăzut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în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bugetul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stat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pe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anul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2020,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pentru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unele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unităţi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/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subdiviziuni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administrativ-teritoriale</w:t>
      </w:r>
      <w:proofErr w:type="spellEnd"/>
      <w:r w:rsidR="00010154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;</w:t>
      </w:r>
    </w:p>
    <w:p w:rsidR="005B43C9" w:rsidRPr="005B43C9" w:rsidRDefault="005B43C9" w:rsidP="005B43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43C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-</w:t>
      </w:r>
      <w:r w:rsidR="0001015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B43C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OUG nr.50/2020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val="en-GB"/>
        </w:rPr>
        <w:t>privind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val="en-GB"/>
        </w:rPr>
        <w:t>rectificarea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val="en-GB"/>
        </w:rPr>
        <w:t>bugetului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de stat</w:t>
      </w:r>
      <w:r w:rsidR="00010154"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</w:p>
    <w:p w:rsidR="005B43C9" w:rsidRPr="005B43C9" w:rsidRDefault="005B43C9" w:rsidP="005B43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-  art.87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și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respectiv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art.88 din OUG nr.57/2019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privind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Codul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Administrativ</w:t>
      </w:r>
      <w:proofErr w:type="spellEnd"/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5B43C9" w:rsidRDefault="005B43C9" w:rsidP="005B4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5B4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>În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>temeiul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</w:t>
      </w:r>
      <w:proofErr w:type="gramEnd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129,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>alin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010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4, lit </w:t>
      </w:r>
      <w:proofErr w:type="gramStart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>,,a</w:t>
      </w:r>
      <w:proofErr w:type="gramEnd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”,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>precum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>și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ale art.</w:t>
      </w:r>
      <w:r w:rsidR="00010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>139</w:t>
      </w:r>
      <w:r w:rsidR="004300F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>alin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646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3, lit. </w:t>
      </w:r>
      <w:proofErr w:type="gramStart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5B4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din 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OUG  nr. 57/2019 din 3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iulie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2019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privind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Codul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administrativ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:</w:t>
      </w:r>
    </w:p>
    <w:p w:rsidR="00010154" w:rsidRPr="005B43C9" w:rsidRDefault="00010154" w:rsidP="005B4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B43C9" w:rsidRDefault="005B43C9" w:rsidP="005B43C9">
      <w:pPr>
        <w:widowControl w:val="0"/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B43C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HOTĂRAȘTE</w:t>
      </w:r>
    </w:p>
    <w:p w:rsidR="008316A4" w:rsidRPr="005B43C9" w:rsidRDefault="008316A4" w:rsidP="005B43C9">
      <w:pPr>
        <w:widowControl w:val="0"/>
        <w:suppressAutoHyphens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5B43C9" w:rsidRPr="005B43C9" w:rsidRDefault="005B43C9" w:rsidP="005B4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5B43C9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           Art. 1</w:t>
      </w:r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Aproba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rectificarea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bugetului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de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venituri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și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cheltuieli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pe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anul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2020 al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comunei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Vințu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de Jos, 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în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sensul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majorării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veniturilor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cu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suma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de </w:t>
      </w:r>
      <w:r w:rsidRPr="005B43C9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 xml:space="preserve">650 mii lei </w:t>
      </w:r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iar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la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partea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de </w:t>
      </w:r>
      <w:proofErr w:type="spellStart"/>
      <w:r w:rsidR="008316A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lastRenderedPageBreak/>
        <w:t>cheltuieli</w:t>
      </w:r>
      <w:proofErr w:type="spellEnd"/>
      <w:r w:rsidR="008316A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,  se </w:t>
      </w:r>
      <w:proofErr w:type="spellStart"/>
      <w:r w:rsidR="008316A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majorează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cu 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suma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de </w:t>
      </w:r>
      <w:r w:rsidRPr="005B43C9">
        <w:rPr>
          <w:rFonts w:ascii="Times New Roman" w:eastAsia="Calibri" w:hAnsi="Times New Roman" w:cs="Times New Roman"/>
          <w:b/>
          <w:sz w:val="24"/>
          <w:szCs w:val="24"/>
          <w:u w:val="single"/>
          <w:lang w:val="pt-BR"/>
        </w:rPr>
        <w:t xml:space="preserve">650 </w:t>
      </w:r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mii lei, conform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anexei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nr.1, parte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integrantă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din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prezenta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hotărâre</w:t>
      </w:r>
      <w:proofErr w:type="spellEnd"/>
      <w:r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.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</w:p>
    <w:p w:rsidR="005B43C9" w:rsidRPr="005B43C9" w:rsidRDefault="005B43C9" w:rsidP="005B4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B43C9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zh-CN" w:bidi="hi-IN"/>
        </w:rPr>
        <w:t xml:space="preserve">  </w:t>
      </w:r>
      <w:r w:rsidRPr="005B43C9">
        <w:rPr>
          <w:rFonts w:ascii="Times New Roman" w:eastAsia="Times New Roman" w:hAnsi="Times New Roman" w:cs="Times New Roman"/>
          <w:b/>
          <w:sz w:val="24"/>
          <w:szCs w:val="24"/>
          <w:lang w:val="ro-RO" w:eastAsia="zh-CN" w:bidi="hi-IN"/>
        </w:rPr>
        <w:t>Art.</w:t>
      </w:r>
      <w:r w:rsidR="008316A4">
        <w:rPr>
          <w:rFonts w:ascii="Times New Roman" w:eastAsia="Times New Roman" w:hAnsi="Times New Roman" w:cs="Times New Roman"/>
          <w:b/>
          <w:sz w:val="24"/>
          <w:szCs w:val="24"/>
          <w:lang w:val="ro-RO" w:eastAsia="zh-CN" w:bidi="hi-IN"/>
        </w:rPr>
        <w:t xml:space="preserve"> </w:t>
      </w:r>
      <w:r w:rsidRPr="005B43C9">
        <w:rPr>
          <w:rFonts w:ascii="Times New Roman" w:eastAsia="Times New Roman" w:hAnsi="Times New Roman" w:cs="Times New Roman"/>
          <w:b/>
          <w:sz w:val="24"/>
          <w:szCs w:val="24"/>
          <w:lang w:val="ro-RO" w:eastAsia="zh-CN" w:bidi="hi-IN"/>
        </w:rPr>
        <w:t>2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zh-CN" w:bidi="hi-IN"/>
        </w:rPr>
        <w:t xml:space="preserve"> Prezenta hotărâre se comunică Instituţiei Prefectului judeţului Alba, primarului comunei Vinţu de Jos, Compartimentului buget – finanțe, 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Biroului resurse umane,</w:t>
      </w:r>
      <w:r w:rsidR="008316A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investiții,achiziții publice și servicii publice,</w:t>
      </w:r>
      <w:r w:rsidR="008316A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strategi</w:t>
      </w:r>
      <w:r w:rsidR="008316A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="008316A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programe, proiecte, impozite și taxe locale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zh-CN" w:bidi="hi-IN"/>
        </w:rPr>
        <w:t xml:space="preserve"> de către secretarul comunei Vințu de Jos și se aduce  la cunoștința publică la sediul instituției, precum și prin publicare pe pagina de internet a instituției </w:t>
      </w:r>
      <w:hyperlink r:id="rId7" w:history="1">
        <w:r w:rsidRPr="005B43C9">
          <w:rPr>
            <w:rFonts w:ascii="Times New Roman" w:eastAsia="Times New Roman" w:hAnsi="Times New Roman" w:cs="Times New Roman"/>
            <w:sz w:val="24"/>
            <w:szCs w:val="24"/>
            <w:lang w:val="ro-RO" w:eastAsia="zh-CN" w:bidi="hi-IN"/>
          </w:rPr>
          <w:t>www.vintudejos.ro</w:t>
        </w:r>
      </w:hyperlink>
      <w:r w:rsidR="008316A4" w:rsidRPr="008316A4">
        <w:rPr>
          <w:rFonts w:ascii="Times New Roman" w:eastAsia="Times New Roman" w:hAnsi="Times New Roman" w:cs="Times New Roman"/>
          <w:sz w:val="24"/>
          <w:szCs w:val="24"/>
          <w:lang w:val="ro-RO" w:eastAsia="zh-CN" w:bidi="hi-IN"/>
        </w:rPr>
        <w:t xml:space="preserve"> – Monitorul Oficial Local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 w:eastAsia="zh-CN" w:bidi="hi-IN"/>
        </w:rPr>
        <w:t>.</w:t>
      </w:r>
    </w:p>
    <w:p w:rsidR="005B43C9" w:rsidRPr="005B43C9" w:rsidRDefault="008316A4" w:rsidP="005B43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       Art. 3</w:t>
      </w:r>
      <w:r w:rsidR="005B43C9" w:rsidRPr="005B43C9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Prezenta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hotărâre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poate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fi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contestată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în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fața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instanței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de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contencios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administrativ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a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Tribunalului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Alba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în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conformitate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cu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prevederile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Legii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contenciosului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administrativ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nr. </w:t>
      </w:r>
      <w:proofErr w:type="gram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554/2004, cu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modificările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și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completările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ulterioare</w:t>
      </w:r>
      <w:proofErr w:type="spellEnd"/>
      <w:r w:rsidR="005B43C9" w:rsidRPr="005B43C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.</w:t>
      </w:r>
      <w:proofErr w:type="gramEnd"/>
    </w:p>
    <w:p w:rsidR="005B43C9" w:rsidRPr="005B43C9" w:rsidRDefault="005B43C9" w:rsidP="00FC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A01C6" w:rsidRPr="005B43C9" w:rsidRDefault="00FA01C6" w:rsidP="00FC1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25BEC" w:rsidRPr="005B43C9" w:rsidRDefault="00925BEC" w:rsidP="0092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43C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Vinţu de Jos, </w:t>
      </w:r>
      <w:r w:rsidR="008316A4">
        <w:rPr>
          <w:rFonts w:ascii="Times New Roman" w:eastAsia="Times New Roman" w:hAnsi="Times New Roman" w:cs="Times New Roman"/>
          <w:sz w:val="24"/>
          <w:szCs w:val="24"/>
          <w:lang w:val="ro-RO"/>
        </w:rPr>
        <w:t>21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8316A4">
        <w:rPr>
          <w:rFonts w:ascii="Times New Roman" w:eastAsia="Times New Roman" w:hAnsi="Times New Roman" w:cs="Times New Roman"/>
          <w:sz w:val="24"/>
          <w:szCs w:val="24"/>
          <w:lang w:val="ro-RO"/>
        </w:rPr>
        <w:t>12</w:t>
      </w:r>
      <w:r w:rsidRPr="005B43C9">
        <w:rPr>
          <w:rFonts w:ascii="Times New Roman" w:eastAsia="Times New Roman" w:hAnsi="Times New Roman" w:cs="Times New Roman"/>
          <w:sz w:val="24"/>
          <w:szCs w:val="24"/>
          <w:lang w:val="ro-RO"/>
        </w:rPr>
        <w:t>.2020</w:t>
      </w:r>
    </w:p>
    <w:p w:rsidR="00925BEC" w:rsidRDefault="00925BEC" w:rsidP="0092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316A4" w:rsidRDefault="008316A4" w:rsidP="0092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316A4" w:rsidRPr="005B43C9" w:rsidRDefault="008316A4" w:rsidP="0092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5BEC" w:rsidRPr="005B43C9" w:rsidRDefault="00925BEC" w:rsidP="00925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B43C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Contrasemnează pentru legalitate,</w:t>
      </w:r>
    </w:p>
    <w:p w:rsidR="00925BEC" w:rsidRPr="005B43C9" w:rsidRDefault="00925BEC" w:rsidP="00925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3C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PREŞEDINTE DE ȘEDINŢĂ                                         SECRETAR GENERAL UAT, </w:t>
      </w:r>
    </w:p>
    <w:p w:rsidR="00925BEC" w:rsidRPr="005B43C9" w:rsidRDefault="00925BEC" w:rsidP="0092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43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</w:rPr>
        <w:t>Zina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6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43C9">
        <w:rPr>
          <w:rFonts w:ascii="Times New Roman" w:eastAsia="Times New Roman" w:hAnsi="Times New Roman" w:cs="Times New Roman"/>
          <w:sz w:val="24"/>
          <w:szCs w:val="24"/>
        </w:rPr>
        <w:t xml:space="preserve">Eugenia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</w:rPr>
        <w:t>Albu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Claudia</w:t>
      </w:r>
      <w:r w:rsidR="008316A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B4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</w:rPr>
        <w:t>Lavinia</w:t>
      </w:r>
      <w:proofErr w:type="spellEnd"/>
      <w:r w:rsidRPr="005B4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3C9">
        <w:rPr>
          <w:rFonts w:ascii="Times New Roman" w:eastAsia="Times New Roman" w:hAnsi="Times New Roman" w:cs="Times New Roman"/>
          <w:sz w:val="24"/>
          <w:szCs w:val="24"/>
        </w:rPr>
        <w:t>Muntean</w:t>
      </w:r>
      <w:proofErr w:type="spellEnd"/>
    </w:p>
    <w:p w:rsidR="00925BEC" w:rsidRPr="005B43C9" w:rsidRDefault="00925BEC" w:rsidP="00925BEC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1003" w:rsidRPr="005B43C9" w:rsidRDefault="00FC1003" w:rsidP="00FC1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1003" w:rsidRPr="005B43C9" w:rsidRDefault="00FC1003" w:rsidP="00FC1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1003" w:rsidRPr="005B43C9" w:rsidRDefault="00FC1003" w:rsidP="00FC1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1003" w:rsidRPr="005B43C9" w:rsidRDefault="00FC1003" w:rsidP="00FC1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1003" w:rsidRPr="005B43C9" w:rsidRDefault="00FC1003" w:rsidP="00FC1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31D34" w:rsidRPr="005B43C9" w:rsidRDefault="00C31D34">
      <w:pPr>
        <w:rPr>
          <w:rFonts w:ascii="Times New Roman" w:hAnsi="Times New Roman" w:cs="Times New Roman"/>
          <w:sz w:val="24"/>
          <w:szCs w:val="24"/>
        </w:rPr>
      </w:pPr>
    </w:p>
    <w:p w:rsidR="00FF1DEC" w:rsidRPr="005B43C9" w:rsidRDefault="00FF1DEC">
      <w:pPr>
        <w:rPr>
          <w:rFonts w:ascii="Times New Roman" w:hAnsi="Times New Roman" w:cs="Times New Roman"/>
          <w:sz w:val="24"/>
          <w:szCs w:val="24"/>
        </w:rPr>
      </w:pPr>
    </w:p>
    <w:p w:rsidR="00FF1DEC" w:rsidRPr="005B43C9" w:rsidRDefault="00FF1DEC" w:rsidP="00FF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25BEC" w:rsidRPr="005B43C9" w:rsidRDefault="00925BEC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5BEC" w:rsidRPr="005B43C9" w:rsidRDefault="00925BEC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5BEC" w:rsidRPr="005B43C9" w:rsidRDefault="00925BEC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5BEC" w:rsidRPr="005B43C9" w:rsidRDefault="00925BEC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5BEC" w:rsidRPr="005B43C9" w:rsidRDefault="00925BEC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5BEC" w:rsidRPr="005B43C9" w:rsidRDefault="00925BEC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5BEC" w:rsidRPr="005B43C9" w:rsidRDefault="00925BEC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5BEC" w:rsidRPr="005B43C9" w:rsidRDefault="00925BEC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5BEC" w:rsidRPr="005B43C9" w:rsidRDefault="00925BEC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5BEC" w:rsidRPr="005B43C9" w:rsidRDefault="00925BEC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F1DEC" w:rsidRPr="00395441" w:rsidRDefault="00FF1DEC" w:rsidP="000C5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395441">
        <w:rPr>
          <w:rFonts w:ascii="Times New Roman" w:eastAsia="Times New Roman" w:hAnsi="Times New Roman" w:cs="Times New Roman"/>
          <w:sz w:val="20"/>
          <w:szCs w:val="20"/>
          <w:lang w:val="ro-RO"/>
        </w:rPr>
        <w:t>Prezenta hotărâre a</w:t>
      </w:r>
      <w:r w:rsidR="0039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fost adoptată cu un număr de 15</w:t>
      </w:r>
      <w:r w:rsidRPr="0039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voturi ,,pentru”, valabil exprimate, din numărul total de 1</w:t>
      </w:r>
      <w:r w:rsidR="00395441">
        <w:rPr>
          <w:rFonts w:ascii="Times New Roman" w:eastAsia="Times New Roman" w:hAnsi="Times New Roman" w:cs="Times New Roman"/>
          <w:sz w:val="20"/>
          <w:szCs w:val="20"/>
          <w:lang w:val="ro-RO"/>
        </w:rPr>
        <w:t>5</w:t>
      </w:r>
      <w:r w:rsidRPr="0039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consilieri locali în funcție, fiind respectate condițiile prevăzute de lege pentru adoptarea prezentei hotărâri, respectiv majoritate absolută.</w:t>
      </w:r>
    </w:p>
    <w:sectPr w:rsidR="00FF1DEC" w:rsidRPr="0039544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15" w:rsidRDefault="00AA3515" w:rsidP="00FC1003">
      <w:pPr>
        <w:spacing w:after="0" w:line="240" w:lineRule="auto"/>
      </w:pPr>
      <w:r>
        <w:separator/>
      </w:r>
    </w:p>
  </w:endnote>
  <w:endnote w:type="continuationSeparator" w:id="0">
    <w:p w:rsidR="00AA3515" w:rsidRDefault="00AA3515" w:rsidP="00FC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EC" w:rsidRPr="00003ABC" w:rsidRDefault="00FF1DEC" w:rsidP="00FF1DEC">
    <w:pPr>
      <w:pStyle w:val="Subsol"/>
      <w:jc w:val="center"/>
      <w:rPr>
        <w:b/>
        <w:bCs/>
        <w:sz w:val="20"/>
        <w:szCs w:val="20"/>
      </w:rPr>
    </w:pPr>
    <w:proofErr w:type="spellStart"/>
    <w:r w:rsidRPr="009E7013">
      <w:rPr>
        <w:sz w:val="20"/>
        <w:szCs w:val="20"/>
      </w:rPr>
      <w:t>Pagină</w:t>
    </w:r>
    <w:proofErr w:type="spellEnd"/>
    <w:r w:rsidRPr="009E7013">
      <w:rPr>
        <w:sz w:val="20"/>
        <w:szCs w:val="20"/>
      </w:rPr>
      <w:t xml:space="preserve"> </w:t>
    </w:r>
    <w:r w:rsidRPr="009E7013">
      <w:rPr>
        <w:b/>
        <w:bCs/>
        <w:sz w:val="20"/>
        <w:szCs w:val="20"/>
      </w:rPr>
      <w:fldChar w:fldCharType="begin"/>
    </w:r>
    <w:r w:rsidRPr="009E7013">
      <w:rPr>
        <w:b/>
        <w:bCs/>
        <w:sz w:val="20"/>
        <w:szCs w:val="20"/>
      </w:rPr>
      <w:instrText>PAGE</w:instrText>
    </w:r>
    <w:r w:rsidRPr="009E7013">
      <w:rPr>
        <w:b/>
        <w:bCs/>
        <w:sz w:val="20"/>
        <w:szCs w:val="20"/>
      </w:rPr>
      <w:fldChar w:fldCharType="separate"/>
    </w:r>
    <w:r w:rsidR="007150B3">
      <w:rPr>
        <w:b/>
        <w:bCs/>
        <w:noProof/>
        <w:sz w:val="20"/>
        <w:szCs w:val="20"/>
      </w:rPr>
      <w:t>2</w:t>
    </w:r>
    <w:r w:rsidRPr="009E7013">
      <w:rPr>
        <w:b/>
        <w:bCs/>
        <w:sz w:val="20"/>
        <w:szCs w:val="20"/>
      </w:rPr>
      <w:fldChar w:fldCharType="end"/>
    </w:r>
    <w:r w:rsidRPr="009E7013">
      <w:rPr>
        <w:sz w:val="20"/>
        <w:szCs w:val="20"/>
      </w:rPr>
      <w:t xml:space="preserve"> din </w:t>
    </w:r>
    <w:r w:rsidRPr="009E7013">
      <w:rPr>
        <w:b/>
        <w:bCs/>
        <w:sz w:val="20"/>
        <w:szCs w:val="20"/>
      </w:rPr>
      <w:fldChar w:fldCharType="begin"/>
    </w:r>
    <w:r w:rsidRPr="009E7013">
      <w:rPr>
        <w:b/>
        <w:bCs/>
        <w:sz w:val="20"/>
        <w:szCs w:val="20"/>
      </w:rPr>
      <w:instrText>NUMPAGES</w:instrText>
    </w:r>
    <w:r w:rsidRPr="009E7013">
      <w:rPr>
        <w:b/>
        <w:bCs/>
        <w:sz w:val="20"/>
        <w:szCs w:val="20"/>
      </w:rPr>
      <w:fldChar w:fldCharType="separate"/>
    </w:r>
    <w:r w:rsidR="007150B3">
      <w:rPr>
        <w:b/>
        <w:bCs/>
        <w:noProof/>
        <w:sz w:val="20"/>
        <w:szCs w:val="20"/>
      </w:rPr>
      <w:t>2</w:t>
    </w:r>
    <w:r w:rsidRPr="009E7013">
      <w:rPr>
        <w:b/>
        <w:bCs/>
        <w:sz w:val="20"/>
        <w:szCs w:val="20"/>
      </w:rPr>
      <w:fldChar w:fldCharType="end"/>
    </w:r>
  </w:p>
  <w:p w:rsidR="00FF1DEC" w:rsidRPr="00003ABC" w:rsidRDefault="00FF1DEC" w:rsidP="00FF1DEC">
    <w:pPr>
      <w:pStyle w:val="Subsol"/>
      <w:rPr>
        <w:sz w:val="20"/>
        <w:szCs w:val="20"/>
      </w:rPr>
    </w:pPr>
    <w:r w:rsidRPr="009E7013">
      <w:rPr>
        <w:sz w:val="20"/>
        <w:szCs w:val="20"/>
      </w:rPr>
      <w:t>M.C.,</w:t>
    </w:r>
    <w:r>
      <w:rPr>
        <w:sz w:val="20"/>
        <w:szCs w:val="20"/>
      </w:rPr>
      <w:t xml:space="preserve"> 6 ex., A/2</w:t>
    </w:r>
  </w:p>
  <w:p w:rsidR="00FF1DEC" w:rsidRDefault="00FF1DEC" w:rsidP="00FF1DEC">
    <w:pPr>
      <w:pStyle w:val="Subsol"/>
    </w:pPr>
  </w:p>
  <w:p w:rsidR="00FF1DEC" w:rsidRPr="00FF1DEC" w:rsidRDefault="00FF1DEC" w:rsidP="00FF1DE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15" w:rsidRDefault="00AA3515" w:rsidP="00FC1003">
      <w:pPr>
        <w:spacing w:after="0" w:line="240" w:lineRule="auto"/>
      </w:pPr>
      <w:r>
        <w:separator/>
      </w:r>
    </w:p>
  </w:footnote>
  <w:footnote w:type="continuationSeparator" w:id="0">
    <w:p w:rsidR="00AA3515" w:rsidRDefault="00AA3515" w:rsidP="00FC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03" w:rsidRPr="002257FB" w:rsidRDefault="00FC1003" w:rsidP="00FC1003">
    <w:pPr>
      <w:pStyle w:val="Antet"/>
      <w:rPr>
        <w:rFonts w:ascii="Times New Roman" w:hAnsi="Times New Roman" w:cs="Times New Roman"/>
        <w:sz w:val="24"/>
        <w:szCs w:val="24"/>
      </w:rPr>
    </w:pPr>
  </w:p>
  <w:p w:rsidR="00FC1003" w:rsidRDefault="00FC1003" w:rsidP="00FC1003">
    <w:pPr>
      <w:pStyle w:val="Antet"/>
      <w:jc w:val="center"/>
      <w:rPr>
        <w:rFonts w:ascii="Times New Roman" w:hAnsi="Times New Roman" w:cs="Times New Roman"/>
        <w:b/>
        <w:lang w:val="ro-RO"/>
      </w:rPr>
    </w:pPr>
    <w:r w:rsidRPr="00D558F4">
      <w:rPr>
        <w:rFonts w:ascii="Times New Roman" w:hAnsi="Times New Roman" w:cs="Times New Roman"/>
        <w:b/>
        <w:lang w:val="ro-RO"/>
      </w:rPr>
      <w:t>JUDEŢUL ALBA</w:t>
    </w:r>
  </w:p>
  <w:p w:rsidR="00FC1003" w:rsidRPr="00D558F4" w:rsidRDefault="00FC1003" w:rsidP="00FC1003">
    <w:pPr>
      <w:pStyle w:val="Antet"/>
      <w:jc w:val="center"/>
      <w:rPr>
        <w:rFonts w:ascii="Times New Roman" w:hAnsi="Times New Roman" w:cs="Times New Roman"/>
        <w:b/>
        <w:lang w:val="ro-RO"/>
      </w:rPr>
    </w:pPr>
    <w:r w:rsidRPr="00D558F4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AE4B8F0" wp14:editId="3397CD98">
          <wp:simplePos x="0" y="0"/>
          <wp:positionH relativeFrom="page">
            <wp:posOffset>2343150</wp:posOffset>
          </wp:positionH>
          <wp:positionV relativeFrom="paragraph">
            <wp:posOffset>151130</wp:posOffset>
          </wp:positionV>
          <wp:extent cx="161925" cy="161925"/>
          <wp:effectExtent l="0" t="0" r="9525" b="952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0px-Aiga_mai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CONSILIUL LOCAL AL COMUNEI </w:t>
    </w:r>
    <w:r w:rsidRPr="00D558F4">
      <w:rPr>
        <w:rFonts w:ascii="Times New Roman" w:hAnsi="Times New Roman" w:cs="Times New Roman"/>
        <w:b/>
      </w:rPr>
      <w:t>VIN</w:t>
    </w:r>
    <w:r w:rsidRPr="00D558F4">
      <w:rPr>
        <w:rFonts w:ascii="Times New Roman" w:hAnsi="Times New Roman" w:cs="Times New Roman"/>
        <w:b/>
        <w:lang w:val="ro-RO"/>
      </w:rPr>
      <w:t>ŢU DE JOS</w:t>
    </w:r>
  </w:p>
  <w:p w:rsidR="00FC1003" w:rsidRPr="00D558F4" w:rsidRDefault="00FC1003" w:rsidP="00FC1003">
    <w:pPr>
      <w:pStyle w:val="Antet"/>
      <w:tabs>
        <w:tab w:val="left" w:pos="1272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sz w:val="20"/>
        <w:szCs w:val="20"/>
        <w:lang w:val="de-DE"/>
      </w:rPr>
      <w:t>Vintu de Jos,str. Lucian Blaga,nr. 47</w:t>
    </w:r>
    <w:r>
      <w:rPr>
        <w:rFonts w:ascii="Times New Roman" w:hAnsi="Times New Roman" w:cs="Times New Roman"/>
        <w:sz w:val="20"/>
        <w:szCs w:val="20"/>
        <w:lang w:val="de-DE"/>
      </w:rPr>
      <w:t>, CUI 4562443</w:t>
    </w:r>
  </w:p>
  <w:p w:rsidR="00FC1003" w:rsidRPr="00D558F4" w:rsidRDefault="00FC1003" w:rsidP="00FC1003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drawing>
        <wp:anchor distT="0" distB="0" distL="114300" distR="114300" simplePos="0" relativeHeight="251660288" behindDoc="0" locked="0" layoutInCell="1" allowOverlap="1" wp14:anchorId="61B7042D" wp14:editId="452828E2">
          <wp:simplePos x="0" y="0"/>
          <wp:positionH relativeFrom="column">
            <wp:posOffset>1898650</wp:posOffset>
          </wp:positionH>
          <wp:positionV relativeFrom="paragraph">
            <wp:posOffset>5080</wp:posOffset>
          </wp:positionV>
          <wp:extent cx="90917" cy="122449"/>
          <wp:effectExtent l="0" t="0" r="4445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-phone-icon--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7" cy="12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D558F4">
        <w:rPr>
          <w:rStyle w:val="Hyperlink"/>
          <w:rFonts w:ascii="Times New Roman" w:hAnsi="Times New Roman" w:cs="Times New Roman"/>
          <w:sz w:val="20"/>
          <w:szCs w:val="20"/>
          <w:lang w:val="de-DE"/>
        </w:rPr>
        <w:t>Tel.</w:t>
      </w:r>
    </w:hyperlink>
    <w:r w:rsidRPr="00D558F4">
      <w:rPr>
        <w:rStyle w:val="Hyperlink"/>
        <w:rFonts w:ascii="Times New Roman" w:hAnsi="Times New Roman" w:cs="Times New Roman"/>
        <w:sz w:val="20"/>
        <w:szCs w:val="20"/>
        <w:lang w:val="de-DE"/>
      </w:rPr>
      <w:t xml:space="preserve"> 0258739234 </w:t>
    </w:r>
    <w:r w:rsidRPr="00D558F4">
      <w:rPr>
        <w:rFonts w:ascii="Times New Roman" w:hAnsi="Times New Roman" w:cs="Times New Roman"/>
        <w:sz w:val="20"/>
        <w:szCs w:val="20"/>
        <w:lang w:val="de-DE"/>
      </w:rPr>
      <w:t xml:space="preserve"> Fax: 0258739640</w:t>
    </w:r>
  </w:p>
  <w:p w:rsidR="00FC1003" w:rsidRDefault="00FC1003" w:rsidP="00FC1003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@  </w:t>
    </w:r>
    <w:r w:rsidRPr="00715B39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vintudejos@ab.e-adm.ro </w:t>
    </w: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 </w:t>
    </w:r>
  </w:p>
  <w:p w:rsidR="00FC1003" w:rsidRDefault="00FC1003" w:rsidP="00FC1003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</w:p>
  <w:tbl>
    <w:tblPr>
      <w:tblW w:w="9195" w:type="dxa"/>
      <w:tblInd w:w="55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195"/>
    </w:tblGrid>
    <w:tr w:rsidR="00FC1003" w:rsidTr="00F77641">
      <w:trPr>
        <w:trHeight w:val="100"/>
      </w:trPr>
      <w:tc>
        <w:tcPr>
          <w:tcW w:w="9195" w:type="dxa"/>
        </w:tcPr>
        <w:p w:rsidR="00FC1003" w:rsidRDefault="00FC1003" w:rsidP="00F77641">
          <w:pPr>
            <w:pStyle w:val="Antet"/>
            <w:tabs>
              <w:tab w:val="left" w:pos="2207"/>
            </w:tabs>
            <w:jc w:val="center"/>
            <w:rPr>
              <w:rFonts w:ascii="Times New Roman" w:hAnsi="Times New Roman" w:cs="Times New Roman"/>
              <w:sz w:val="20"/>
              <w:szCs w:val="20"/>
              <w:lang w:val="de-DE"/>
            </w:rPr>
          </w:pPr>
        </w:p>
      </w:tc>
    </w:tr>
  </w:tbl>
  <w:p w:rsidR="00FC1003" w:rsidRDefault="00FC100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EC"/>
    <w:rsid w:val="00010154"/>
    <w:rsid w:val="000C5BC2"/>
    <w:rsid w:val="000E2EDA"/>
    <w:rsid w:val="002737DA"/>
    <w:rsid w:val="003739DE"/>
    <w:rsid w:val="003771BE"/>
    <w:rsid w:val="00395441"/>
    <w:rsid w:val="004300FE"/>
    <w:rsid w:val="004A0489"/>
    <w:rsid w:val="00543AE8"/>
    <w:rsid w:val="00562A6B"/>
    <w:rsid w:val="005B43C9"/>
    <w:rsid w:val="00646AC2"/>
    <w:rsid w:val="007150B3"/>
    <w:rsid w:val="00766AE6"/>
    <w:rsid w:val="007B07FE"/>
    <w:rsid w:val="008312FE"/>
    <w:rsid w:val="008316A4"/>
    <w:rsid w:val="00864E0F"/>
    <w:rsid w:val="00925BEC"/>
    <w:rsid w:val="00966497"/>
    <w:rsid w:val="009A1DE2"/>
    <w:rsid w:val="009B7D4B"/>
    <w:rsid w:val="00AA3515"/>
    <w:rsid w:val="00AB05EC"/>
    <w:rsid w:val="00AC169D"/>
    <w:rsid w:val="00C31D34"/>
    <w:rsid w:val="00D25301"/>
    <w:rsid w:val="00E650C1"/>
    <w:rsid w:val="00EC6D15"/>
    <w:rsid w:val="00F654B6"/>
    <w:rsid w:val="00FA01C6"/>
    <w:rsid w:val="00FC1003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03"/>
    <w:pPr>
      <w:spacing w:before="0" w:after="160" w:afterAutospacing="0" w:line="259" w:lineRule="auto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C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C1003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C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C1003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FC1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03"/>
    <w:pPr>
      <w:spacing w:before="0" w:after="160" w:afterAutospacing="0" w:line="259" w:lineRule="auto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C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C1003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C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C1003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FC1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ntudejo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_____________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2020-12-23T08:12:00Z</cp:lastPrinted>
  <dcterms:created xsi:type="dcterms:W3CDTF">2020-09-21T06:26:00Z</dcterms:created>
  <dcterms:modified xsi:type="dcterms:W3CDTF">2020-12-23T08:13:00Z</dcterms:modified>
</cp:coreProperties>
</file>